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附件1</w:t>
      </w:r>
    </w:p>
    <w:p>
      <w:pPr>
        <w:snapToGrid w:val="0"/>
        <w:spacing w:line="480" w:lineRule="auto"/>
        <w:jc w:val="center"/>
        <w:rPr>
          <w:rFonts w:eastAsia="黑体"/>
          <w:b/>
          <w:color w:val="000000"/>
          <w:sz w:val="52"/>
        </w:rPr>
      </w:pPr>
      <w:r>
        <w:rPr>
          <w:rFonts w:eastAsia="黑体"/>
          <w:color w:val="000000"/>
          <w:sz w:val="36"/>
          <w:szCs w:val="36"/>
        </w:rPr>
        <w:t>项目申报书</w:t>
      </w:r>
    </w:p>
    <w:tbl>
      <w:tblPr>
        <w:tblStyle w:val="7"/>
        <w:tblW w:w="96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5"/>
        <w:gridCol w:w="2205"/>
        <w:gridCol w:w="3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  <w:t>项目名称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snapToGrid w:val="0"/>
              <w:ind w:firstLine="360" w:firstLineChars="150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离退休干部党工委、老干部党校工作经费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sz w:val="24"/>
              </w:rPr>
              <w:t>项目属性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 xml:space="preserve">1.新增项目    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>2.业务工作项目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  <w:lang w:eastAsia="zh-CN"/>
              </w:rPr>
              <w:t>☑</w:t>
            </w: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>3.运行维护项目4.专项资金目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pacing w:val="20"/>
                <w:sz w:val="24"/>
              </w:rPr>
              <w:t xml:space="preserve">5.转移支付项目　　　　　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项目总投资</w:t>
            </w:r>
          </w:p>
        </w:tc>
        <w:tc>
          <w:tcPr>
            <w:tcW w:w="567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　　　　　　  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万元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资金来源计划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金额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ind w:left="927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实施年限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一、财政安排资金合计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      202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1、上级财政补助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2、本级财政安排（一般预算支出）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 xml:space="preserve">        202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3、本级基金安排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4、非税收入安排（一般预算支出）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ind w:firstLine="960" w:firstLineChars="40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二、单位自筹资金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三、银行贷款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四、国债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97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五、其他资金投入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465" w:type="dxa"/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atLeast"/>
          <w:jc w:val="center"/>
        </w:trPr>
        <w:tc>
          <w:tcPr>
            <w:tcW w:w="39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/>
                <w:spacing w:val="5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pacing w:val="52"/>
                <w:sz w:val="24"/>
              </w:rPr>
              <w:t>项目主要内容及项目申请理由</w:t>
            </w:r>
          </w:p>
        </w:tc>
        <w:tc>
          <w:tcPr>
            <w:tcW w:w="567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1.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抓实“六好”离退休干部党支部创建，打造“银耀寿乡”离退休干部党建品牌。原因：按照《河池市“银耀寿乡”离退休干部党建品牌创建工作方案》，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2025年全市计划评选40个“六好”离退休干部党支部。根据《关于加强新时代离退休干部党的建设工作的意见》（中办发〔2022〕31号）要求，“地方党委老干部局要加强对离退休干部党建工作的宏观指导、督促落实。”通过调研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指导各级各单位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按照“六好”标准创建示范离退休干部党支部，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 xml:space="preserve">切实加强支部标准化规范化建设。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2.举办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离退休干部党建工作业务培训班。原因：2022年3月31日，中共中央办公厅印发《关于加强新时代离退休干部党的建设工作的意见》（中办发〔2022〕31号）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文件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要求：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“组织引导离退休干部党员深入学习新时代党的创新理论，鉴定理想信念，自觉践行习近平新时代中国特色社会主义思想。各级党委（党组）每年举办示范培训班。”举办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离退休干部党建工作业务培训班，不断提高离退休干部党务工作者履职尽责的水平，增强离退休干部党员党性观念。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  3.办公用品采购：工作需要。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39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4"/>
              </w:rPr>
              <w:t>项目组织实施条件</w:t>
            </w:r>
          </w:p>
        </w:tc>
        <w:tc>
          <w:tcPr>
            <w:tcW w:w="567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1.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继续开展“六好”离退休干部党支部创建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。局领导分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别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到县（区）、市直有关单位开展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“六好”离退休干部党支部创建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调研。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年底进行考评。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2.举办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离退休干部党建工作业务培训班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eastAsia="zh-CN"/>
              </w:rPr>
              <w:t>，约</w:t>
            </w: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>90人参加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szCs w:val="24"/>
                <w:lang w:val="en-US" w:eastAsia="zh-CN"/>
              </w:rPr>
              <w:t>3.办公用品采购：工作需要。</w:t>
            </w:r>
          </w:p>
        </w:tc>
      </w:tr>
    </w:tbl>
    <w:p>
      <w:pPr>
        <w:spacing w:line="300" w:lineRule="exact"/>
        <w:rPr>
          <w:rFonts w:hint="default" w:ascii="Times New Roman" w:hAnsi="Times New Roman" w:cs="Times New Roman"/>
          <w:b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附件2</w:t>
      </w:r>
    </w:p>
    <w:p>
      <w:pPr>
        <w:spacing w:line="600" w:lineRule="exact"/>
        <w:jc w:val="center"/>
        <w:rPr>
          <w:rFonts w:hint="default" w:ascii="Times New Roman" w:hAnsi="Times New Roman" w:cs="Times New Roman"/>
          <w:b/>
          <w:color w:val="000000"/>
          <w:sz w:val="36"/>
        </w:rPr>
      </w:pPr>
      <w:r>
        <w:rPr>
          <w:rFonts w:hint="default" w:ascii="Times New Roman" w:hAnsi="Times New Roman" w:cs="Times New Roman"/>
          <w:b/>
          <w:color w:val="000000"/>
          <w:sz w:val="36"/>
        </w:rPr>
        <w:t>项目支出预算明细表</w:t>
      </w:r>
    </w:p>
    <w:p>
      <w:pPr>
        <w:spacing w:line="300" w:lineRule="exact"/>
        <w:jc w:val="center"/>
        <w:rPr>
          <w:rFonts w:hint="default" w:ascii="Times New Roman" w:hAnsi="Times New Roman" w:eastAsia="仿宋" w:cs="Times New Roman"/>
          <w:color w:val="000000"/>
        </w:rPr>
      </w:pPr>
      <w:r>
        <w:rPr>
          <w:rFonts w:hint="default" w:ascii="Times New Roman" w:hAnsi="Times New Roman" w:cs="Times New Roman"/>
          <w:b/>
          <w:color w:val="000000"/>
          <w:sz w:val="44"/>
        </w:rPr>
        <w:t xml:space="preserve">                          </w:t>
      </w:r>
      <w:r>
        <w:rPr>
          <w:rFonts w:hint="default" w:ascii="Times New Roman" w:hAnsi="Times New Roman" w:cs="Times New Roman"/>
          <w:b/>
          <w:color w:val="000000"/>
          <w:sz w:val="28"/>
        </w:rPr>
        <w:t>单位：万元</w:t>
      </w:r>
      <w:r>
        <w:rPr>
          <w:rFonts w:hint="default" w:ascii="Times New Roman" w:hAnsi="Times New Roman" w:eastAsia="仿宋" w:cs="Times New Roman"/>
          <w:color w:val="000000"/>
        </w:rPr>
        <w:t xml:space="preserve">                        </w:t>
      </w:r>
      <w:r>
        <w:rPr>
          <w:rFonts w:hint="default" w:ascii="Times New Roman" w:hAnsi="Times New Roman" w:cs="Times New Roman"/>
          <w:color w:val="000000"/>
        </w:rPr>
        <w:t xml:space="preserve">                                          </w:t>
      </w:r>
    </w:p>
    <w:tbl>
      <w:tblPr>
        <w:tblStyle w:val="7"/>
        <w:tblW w:w="9501" w:type="dxa"/>
        <w:tblInd w:w="234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51"/>
        <w:gridCol w:w="6469"/>
        <w:gridCol w:w="1381"/>
      </w:tblGrid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00" w:hRule="exact"/>
        </w:trPr>
        <w:tc>
          <w:tcPr>
            <w:tcW w:w="1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项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支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出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明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细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  <w:t>支出明细项目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  <w:t>金  额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 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815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一、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eastAsia="zh-CN"/>
              </w:rPr>
              <w:t>继续开展“六好”离退休干部党支部创建，</w:t>
            </w:r>
            <w:r>
              <w:rPr>
                <w:rFonts w:hint="eastAsia" w:eastAsia="黑体" w:cs="Times New Roman"/>
                <w:color w:val="000000"/>
                <w:sz w:val="24"/>
                <w:lang w:eastAsia="zh-CN"/>
              </w:rPr>
              <w:t>对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eastAsia="zh-CN"/>
              </w:rPr>
              <w:t>“六好”离退休干部党支部创建调研指导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eastAsia" w:eastAsia="黑体" w:cs="Times New Roman"/>
                <w:color w:val="000000"/>
                <w:sz w:val="24"/>
                <w:lang w:val="en-US" w:eastAsia="zh-CN"/>
              </w:rPr>
              <w:t>0.76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215" w:hRule="atLeas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召开市直单位离退休干部党支部建设推进会，场地费用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0.05万元，会议资料印制费0.05万元。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到县（区）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开展调研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活动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住宿费、差旅费、过路费等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0.3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。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年底制作40块“六好”离退休干部党支部牌匾费用0.36万元。合计0.76万元。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0.76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07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二、举办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lang w:eastAsia="zh-CN"/>
              </w:rPr>
              <w:t>全市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离退休干部党建工作业务培训班</w:t>
            </w:r>
            <w:bookmarkStart w:id="0" w:name="_GoBack"/>
            <w:bookmarkEnd w:id="0"/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  <w:r>
              <w:rPr>
                <w:rFonts w:hint="eastAsia" w:eastAsia="黑体" w:cs="Times New Roman"/>
                <w:color w:val="000000"/>
                <w:sz w:val="24"/>
                <w:lang w:val="en-US" w:eastAsia="zh-CN"/>
              </w:rPr>
              <w:t>1.09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243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印制培训资料预计0.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万元，授课费约0.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，场地费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0.1万元，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组织参训人员到革命教育基地参观，租车费用0.25万元，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参会人员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约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人（餐费：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人*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元*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餐=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5400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）。合计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1.09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万元。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75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三、办公用品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eastAsia" w:eastAsia="黑体" w:cs="Times New Roman"/>
                <w:color w:val="000000"/>
                <w:sz w:val="24"/>
                <w:lang w:val="en-US" w:eastAsia="zh-CN"/>
              </w:rPr>
              <w:t>0.15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105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打印纸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*230元=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1150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元</w:t>
            </w:r>
            <w:r>
              <w:rPr>
                <w:rFonts w:hint="eastAsia" w:eastAsia="仿宋_GB2312" w:cs="Times New Roman"/>
                <w:color w:val="000000"/>
                <w:sz w:val="24"/>
                <w:lang w:eastAsia="zh-CN"/>
              </w:rPr>
              <w:t>，墨粉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2个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*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175=350元，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合计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0.15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万元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 w:eastAsia="仿宋_GB2312" w:cs="Times New Roman"/>
                <w:color w:val="000000"/>
                <w:sz w:val="24"/>
                <w:lang w:val="en-US" w:eastAsia="zh-CN"/>
              </w:rPr>
              <w:t>.15万元</w:t>
            </w: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9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黑体" w:cs="Times New Roman"/>
                <w:b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20" w:hRule="exac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50" w:hRule="atLeast"/>
        </w:trPr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723" w:firstLineChars="300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64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15" w:hRule="atLeast"/>
        </w:trPr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测</w:t>
            </w:r>
          </w:p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算</w:t>
            </w:r>
          </w:p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依</w:t>
            </w:r>
          </w:p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据</w:t>
            </w:r>
          </w:p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说</w:t>
            </w:r>
          </w:p>
          <w:p>
            <w:pPr>
              <w:spacing w:line="36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明</w:t>
            </w:r>
          </w:p>
        </w:tc>
        <w:tc>
          <w:tcPr>
            <w:tcW w:w="7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1.根据20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年印制材料的价格、购买笔和笔记本的价格进行预算。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2.根据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年餐费、住宿费、材料印制费、场地费标准进行预算。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3.按照出差差旅费标准进行预算。</w:t>
            </w:r>
          </w:p>
          <w:p>
            <w:pPr>
              <w:ind w:firstLine="240" w:firstLineChars="100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4.根据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202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年打印纸、墨粉等的价格进行预算。</w:t>
            </w:r>
          </w:p>
        </w:tc>
      </w:tr>
    </w:tbl>
    <w:p>
      <w:pPr>
        <w:spacing w:line="480" w:lineRule="exact"/>
        <w:ind w:right="-178" w:rightChars="-85"/>
        <w:rPr>
          <w:rFonts w:hint="eastAsia" w:ascii="仿宋_GB2312" w:eastAsia="仿宋_GB2312"/>
          <w:color w:val="000000"/>
          <w:w w:val="90"/>
          <w:sz w:val="24"/>
        </w:rPr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  <w:rFonts w:hint="eastAsia"/>
      </w:rPr>
      <w:t>１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7495"/>
    <w:rsid w:val="000A636B"/>
    <w:rsid w:val="000E38C2"/>
    <w:rsid w:val="000F0A43"/>
    <w:rsid w:val="00103710"/>
    <w:rsid w:val="00175597"/>
    <w:rsid w:val="00180E8D"/>
    <w:rsid w:val="001A755D"/>
    <w:rsid w:val="001E0919"/>
    <w:rsid w:val="00202473"/>
    <w:rsid w:val="002055BF"/>
    <w:rsid w:val="00226889"/>
    <w:rsid w:val="002370D9"/>
    <w:rsid w:val="00251AEE"/>
    <w:rsid w:val="00254BFF"/>
    <w:rsid w:val="002C196E"/>
    <w:rsid w:val="002F7E8F"/>
    <w:rsid w:val="00312930"/>
    <w:rsid w:val="0032776C"/>
    <w:rsid w:val="00331B14"/>
    <w:rsid w:val="00334CC1"/>
    <w:rsid w:val="003547D9"/>
    <w:rsid w:val="003646F8"/>
    <w:rsid w:val="00370D67"/>
    <w:rsid w:val="003B497C"/>
    <w:rsid w:val="003C05A2"/>
    <w:rsid w:val="003D7D3B"/>
    <w:rsid w:val="003E5064"/>
    <w:rsid w:val="003E5081"/>
    <w:rsid w:val="00405ABC"/>
    <w:rsid w:val="00432E6F"/>
    <w:rsid w:val="00435CBF"/>
    <w:rsid w:val="00441676"/>
    <w:rsid w:val="004467AC"/>
    <w:rsid w:val="00471A36"/>
    <w:rsid w:val="00496927"/>
    <w:rsid w:val="004A21AE"/>
    <w:rsid w:val="004F007E"/>
    <w:rsid w:val="0050217B"/>
    <w:rsid w:val="005155D0"/>
    <w:rsid w:val="005A05E4"/>
    <w:rsid w:val="005C6484"/>
    <w:rsid w:val="005D0094"/>
    <w:rsid w:val="005E6922"/>
    <w:rsid w:val="005F42B3"/>
    <w:rsid w:val="00603EEA"/>
    <w:rsid w:val="00605D7F"/>
    <w:rsid w:val="006610FA"/>
    <w:rsid w:val="0068733A"/>
    <w:rsid w:val="00697515"/>
    <w:rsid w:val="006A5D59"/>
    <w:rsid w:val="006B24EF"/>
    <w:rsid w:val="006D1FFD"/>
    <w:rsid w:val="0072705E"/>
    <w:rsid w:val="0073355A"/>
    <w:rsid w:val="0073792E"/>
    <w:rsid w:val="00740912"/>
    <w:rsid w:val="007763E5"/>
    <w:rsid w:val="00780621"/>
    <w:rsid w:val="007806D0"/>
    <w:rsid w:val="007D3FEB"/>
    <w:rsid w:val="008446D4"/>
    <w:rsid w:val="008B5222"/>
    <w:rsid w:val="008B723F"/>
    <w:rsid w:val="008C505E"/>
    <w:rsid w:val="008E0765"/>
    <w:rsid w:val="008F53B2"/>
    <w:rsid w:val="009114DE"/>
    <w:rsid w:val="00933DCA"/>
    <w:rsid w:val="0094397E"/>
    <w:rsid w:val="0095003E"/>
    <w:rsid w:val="00954575"/>
    <w:rsid w:val="00986980"/>
    <w:rsid w:val="00986AE7"/>
    <w:rsid w:val="00990C97"/>
    <w:rsid w:val="009B0320"/>
    <w:rsid w:val="009B61F2"/>
    <w:rsid w:val="009C6E6F"/>
    <w:rsid w:val="009E2477"/>
    <w:rsid w:val="009E3D59"/>
    <w:rsid w:val="009F3E5B"/>
    <w:rsid w:val="009F57B2"/>
    <w:rsid w:val="00A028E0"/>
    <w:rsid w:val="00A059E3"/>
    <w:rsid w:val="00A335A4"/>
    <w:rsid w:val="00A36298"/>
    <w:rsid w:val="00A645D2"/>
    <w:rsid w:val="00A7419E"/>
    <w:rsid w:val="00A91C25"/>
    <w:rsid w:val="00AC06DA"/>
    <w:rsid w:val="00AC3BD7"/>
    <w:rsid w:val="00AE5130"/>
    <w:rsid w:val="00B233CA"/>
    <w:rsid w:val="00B42637"/>
    <w:rsid w:val="00B650EE"/>
    <w:rsid w:val="00B82863"/>
    <w:rsid w:val="00BA09FC"/>
    <w:rsid w:val="00BB7D85"/>
    <w:rsid w:val="00BC686A"/>
    <w:rsid w:val="00BD0B5B"/>
    <w:rsid w:val="00BE0E0E"/>
    <w:rsid w:val="00BF790D"/>
    <w:rsid w:val="00C077F6"/>
    <w:rsid w:val="00C37A56"/>
    <w:rsid w:val="00C6462E"/>
    <w:rsid w:val="00C77942"/>
    <w:rsid w:val="00C82C1D"/>
    <w:rsid w:val="00CB5CC2"/>
    <w:rsid w:val="00CC5F46"/>
    <w:rsid w:val="00CE1A36"/>
    <w:rsid w:val="00CE6230"/>
    <w:rsid w:val="00D03EDE"/>
    <w:rsid w:val="00D35667"/>
    <w:rsid w:val="00D57412"/>
    <w:rsid w:val="00DE689B"/>
    <w:rsid w:val="00DF07F2"/>
    <w:rsid w:val="00E06205"/>
    <w:rsid w:val="00E22EE2"/>
    <w:rsid w:val="00E250D2"/>
    <w:rsid w:val="00E27E76"/>
    <w:rsid w:val="00E33BFC"/>
    <w:rsid w:val="00E66C6E"/>
    <w:rsid w:val="00E7138D"/>
    <w:rsid w:val="00ED0BD0"/>
    <w:rsid w:val="00ED7776"/>
    <w:rsid w:val="00EF6FD2"/>
    <w:rsid w:val="00F036FE"/>
    <w:rsid w:val="00F07109"/>
    <w:rsid w:val="00F07596"/>
    <w:rsid w:val="00F0790E"/>
    <w:rsid w:val="00F07DC2"/>
    <w:rsid w:val="00F60BA4"/>
    <w:rsid w:val="00F71C7E"/>
    <w:rsid w:val="00F76D20"/>
    <w:rsid w:val="00F9363D"/>
    <w:rsid w:val="00FD0351"/>
    <w:rsid w:val="00FD260A"/>
    <w:rsid w:val="00FE7514"/>
    <w:rsid w:val="10AC027C"/>
    <w:rsid w:val="11E93430"/>
    <w:rsid w:val="1E703CEC"/>
    <w:rsid w:val="1E7C7AFF"/>
    <w:rsid w:val="28281B8B"/>
    <w:rsid w:val="2F687FD5"/>
    <w:rsid w:val="3BFF4349"/>
    <w:rsid w:val="457F6EC4"/>
    <w:rsid w:val="5DD109BB"/>
    <w:rsid w:val="5EFDB9D4"/>
    <w:rsid w:val="6199506B"/>
    <w:rsid w:val="644B5463"/>
    <w:rsid w:val="6DB44623"/>
    <w:rsid w:val="6DFD16EC"/>
    <w:rsid w:val="7FCE6705"/>
    <w:rsid w:val="7FF7BDA5"/>
    <w:rsid w:val="AA8F2DC3"/>
    <w:rsid w:val="AF5714A9"/>
    <w:rsid w:val="BAF43674"/>
    <w:rsid w:val="BDFF1DDD"/>
    <w:rsid w:val="EFAD90F7"/>
    <w:rsid w:val="F1FEC059"/>
    <w:rsid w:val="F2FB8B40"/>
    <w:rsid w:val="F7BEC1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0"/>
    <w:rPr>
      <w:rFonts w:ascii="宋体" w:hAnsi="Courier New"/>
      <w:szCs w:val="21"/>
    </w:rPr>
  </w:style>
  <w:style w:type="paragraph" w:styleId="3">
    <w:name w:val="Date"/>
    <w:basedOn w:val="1"/>
    <w:next w:val="1"/>
    <w:link w:val="1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00"/>
      <w:u w:val="none"/>
    </w:rPr>
  </w:style>
  <w:style w:type="character" w:customStyle="1" w:styleId="11">
    <w:name w:val=" Char Char1"/>
    <w:basedOn w:val="8"/>
    <w:link w:val="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2">
    <w:name w:val=" Char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197</Words>
  <Characters>1128</Characters>
  <Lines>9</Lines>
  <Paragraphs>2</Paragraphs>
  <TotalTime>34</TotalTime>
  <ScaleCrop>false</ScaleCrop>
  <LinksUpToDate>false</LinksUpToDate>
  <CharactersWithSpaces>1323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2019-10-19T08:47:00Z</dcterms:created>
  <dc:creator>雨林木风</dc:creator>
  <cp:lastModifiedBy>蜗牛</cp:lastModifiedBy>
  <cp:lastPrinted>2020-09-27T09:49:00Z</cp:lastPrinted>
  <dcterms:modified xsi:type="dcterms:W3CDTF">2024-11-13T10:06:18Z</dcterms:modified>
  <dc:title>关于2013年市本级部门预算编制口径及申报格式的通知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