
<file path=[Content_Types].xml><?xml version="1.0" encoding="utf-8"?>
<Types xmlns="http://schemas.openxmlformats.org/package/2006/content-types">
  <Default ContentType="application/vnd.openxmlformats-package.relationships+xml" Extension="rels"/>
  <Default ContentType="application/vnd.openxmlformats-officedocument.spreadsheetml.sheet" Extension="xlsx"/>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drawingml.chart+xml" PartName="/word/charts/chart1.xml"/>
  <Override ContentType="application/vnd.openxmlformats-officedocument.drawingml.chart+xml" PartName="/word/charts/chart2.xml"/>
  <Override ContentType="application/vnd.openxmlformats-officedocument.drawingml.chart+xml" PartName="/word/charts/chart3.xml"/>
  <Override ContentType="application/vnd.openxmlformats-officedocument.drawingml.chart+xml" PartName="/word/charts/chart4.xml"/>
  <Override ContentType="application/vnd.openxmlformats-officedocument.drawingml.chart+xml" PartName="/word/charts/chart5.xml"/>
  <Override ContentType="application/vnd.openxmlformats-officedocument.drawingml.chart+xml" PartName="/word/charts/chart6.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610C67">
      <w:pPr>
        <w:pStyle w:val="11"/>
        <w:jc w:val="center"/>
        <w:rPr>
          <w:rFonts w:hint="eastAsia" w:ascii="方正小标宋简体" w:hAnsi="Times New Roman" w:eastAsia="方正小标宋简体" w:cs="Times New Roman"/>
          <w:kern w:val="2"/>
          <w:sz w:val="44"/>
          <w:szCs w:val="44"/>
          <w:lang w:val="en-US" w:eastAsia="zh-CN" w:bidi="ar-SA"/>
        </w:rPr>
      </w:pPr>
      <w:r>
        <w:rPr>
          <w:rFonts w:hint="eastAsia" w:ascii="方正小标宋简体" w:hAnsi="Times New Roman" w:eastAsia="方正小标宋简体" w:cs="Times New Roman"/>
          <w:kern w:val="2"/>
          <w:sz w:val="44"/>
          <w:szCs w:val="44"/>
          <w:lang w:val="en-US" w:eastAsia="zh-CN" w:bidi="ar-SA"/>
        </w:rPr>
        <w:t>河池市水利局</w:t>
      </w:r>
    </w:p>
    <w:p w14:paraId="1774AD7D">
      <w:pPr>
        <w:pStyle w:val="11"/>
        <w:jc w:val="center"/>
        <w:rPr>
          <w:rFonts w:hint="eastAsia" w:ascii="方正小标宋简体" w:hAnsi="Times New Roman" w:eastAsia="方正小标宋简体" w:cs="Times New Roman"/>
          <w:kern w:val="2"/>
          <w:sz w:val="44"/>
          <w:szCs w:val="44"/>
          <w:lang w:val="en-US" w:eastAsia="zh-CN" w:bidi="ar-SA"/>
        </w:rPr>
        <w:sectPr>
          <w:headerReference r:id="rId3" w:type="default"/>
          <w:footerReference r:id="rId4" w:type="default"/>
          <w:pgSz w:w="11900" w:h="16840"/>
          <w:pgMar w:top="4713" w:right="1913" w:bottom="4713" w:left="2020" w:header="4285" w:footer="2381" w:gutter="0"/>
          <w:pgBorders>
            <w:top w:val="none" w:sz="0" w:space="0"/>
            <w:left w:val="none" w:sz="0" w:space="0"/>
            <w:bottom w:val="none" w:sz="0" w:space="0"/>
            <w:right w:val="none" w:sz="0" w:space="0"/>
          </w:pgBorders>
          <w:pgNumType w:fmt="decimal" w:start="1"/>
          <w:cols w:space="720" w:num="1"/>
          <w:docGrid w:linePitch="360" w:charSpace="0"/>
        </w:sectPr>
      </w:pPr>
      <w:r>
        <w:rPr>
          <w:rFonts w:hint="eastAsia" w:ascii="方正小标宋简体" w:hAnsi="Times New Roman" w:eastAsia="方正小标宋简体" w:cs="Times New Roman"/>
          <w:kern w:val="2"/>
          <w:sz w:val="44"/>
          <w:szCs w:val="44"/>
          <w:lang w:val="en-US" w:eastAsia="zh-CN" w:bidi="ar-SA"/>
        </w:rPr>
        <w:t>2025年度部门预算公开及“三公”经费预算编制说明</w:t>
      </w:r>
    </w:p>
    <w:p w14:paraId="0B27607C">
      <w:pPr>
        <w:pStyle w:val="13"/>
        <w:keepNext/>
        <w:keepLines/>
        <w:spacing w:after="240"/>
        <w:jc w:val="center"/>
        <w:rPr>
          <w:rFonts w:hint="eastAsia" w:ascii="黑体" w:hAnsi="黑体" w:eastAsia="黑体" w:cs="黑体"/>
          <w:sz w:val="32"/>
          <w:szCs w:val="32"/>
        </w:rPr>
      </w:pPr>
      <w:bookmarkStart w:id="0" w:name="bookmark2"/>
      <w:bookmarkStart w:id="1" w:name="bookmark0"/>
      <w:bookmarkStart w:id="2" w:name="bookmark1"/>
      <w:r>
        <w:rPr>
          <w:rFonts w:hint="eastAsia" w:ascii="黑体" w:hAnsi="黑体" w:eastAsia="黑体" w:cs="黑体"/>
          <w:sz w:val="32"/>
          <w:szCs w:val="32"/>
        </w:rPr>
        <w:t>目录</w:t>
      </w:r>
      <w:bookmarkEnd w:id="0"/>
      <w:bookmarkEnd w:id="1"/>
      <w:bookmarkEnd w:id="2"/>
    </w:p>
    <w:p w14:paraId="39333B6C">
      <w:pPr>
        <w:pStyle w:val="17"/>
        <w:ind w:left="0" w:leftChars="0" w:firstLine="320" w:firstLineChars="100"/>
        <w:jc w:val="left"/>
        <w:rPr>
          <w:rFonts w:hint="eastAsia" w:ascii="黑体" w:hAnsi="宋体" w:eastAsia="黑体" w:cs="Times New Roman"/>
          <w:kern w:val="2"/>
          <w:sz w:val="32"/>
          <w:szCs w:val="32"/>
          <w:lang w:val="en-US" w:eastAsia="zh-CN" w:bidi="ar-SA"/>
        </w:rPr>
      </w:pPr>
      <w:r>
        <w:rPr>
          <w:rFonts w:hint="eastAsia" w:ascii="黑体" w:hAnsi="宋体" w:eastAsia="黑体" w:cs="Times New Roman"/>
          <w:kern w:val="2"/>
          <w:sz w:val="32"/>
          <w:szCs w:val="32"/>
          <w:lang w:val="en-US" w:eastAsia="zh-CN" w:bidi="ar-SA"/>
        </w:rPr>
        <w:t>第一部分：</w:t>
      </w:r>
      <w:r>
        <w:rPr>
          <w:rFonts w:ascii="黑体" w:hAnsi="黑体" w:eastAsia="黑体" w:cs="黑体"/>
          <w:sz w:val="32"/>
          <w:u w:color="auto"/>
        </w:rPr>
        <w:t>河池市水利局单位概况</w:t>
      </w:r>
    </w:p>
    <w:p w14:paraId="179B37A2">
      <w:pPr>
        <w:pStyle w:val="17"/>
        <w:jc w:val="left"/>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一、主要职责</w:t>
      </w:r>
    </w:p>
    <w:p w14:paraId="50B09F7B">
      <w:pPr>
        <w:pStyle w:val="17"/>
        <w:jc w:val="left"/>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二、机构设置情况</w:t>
      </w:r>
    </w:p>
    <w:p w14:paraId="6BD3441E">
      <w:pPr>
        <w:pStyle w:val="17"/>
        <w:ind w:left="0" w:leftChars="0" w:firstLine="320" w:firstLineChars="100"/>
        <w:jc w:val="left"/>
        <w:rPr>
          <w:rFonts w:hint="eastAsia" w:ascii="黑体" w:hAnsi="宋体" w:eastAsia="黑体" w:cs="Times New Roman"/>
          <w:kern w:val="2"/>
          <w:sz w:val="32"/>
          <w:szCs w:val="32"/>
          <w:lang w:val="en-US" w:eastAsia="zh-CN" w:bidi="ar-SA"/>
        </w:rPr>
      </w:pPr>
      <w:r>
        <w:rPr>
          <w:rFonts w:hint="eastAsia" w:ascii="黑体" w:hAnsi="宋体" w:eastAsia="黑体" w:cs="Times New Roman"/>
          <w:kern w:val="2"/>
          <w:sz w:val="32"/>
          <w:szCs w:val="32"/>
          <w:lang w:val="en-US" w:eastAsia="zh-CN" w:bidi="ar-SA"/>
        </w:rPr>
        <w:t>第二部分：</w:t>
      </w:r>
      <w:r>
        <w:rPr>
          <w:rFonts w:ascii="黑体" w:hAnsi="黑体" w:eastAsia="黑体" w:cs="黑体"/>
          <w:sz w:val="32"/>
          <w:u w:color="auto"/>
        </w:rPr>
        <w:t>河池市水利局2025部门预算情况说明</w:t>
      </w:r>
    </w:p>
    <w:p w14:paraId="5B38961F">
      <w:pPr>
        <w:spacing w:line="560" w:lineRule="exact"/>
        <w:ind w:firstLine="640" w:firstLineChars="200"/>
        <w:jc w:val="both"/>
        <w:rPr>
          <w:rFonts w:hint="eastAsia" w:ascii="仿宋_GB2312" w:hAnsi="宋体" w:eastAsia="仿宋_GB2312" w:cs="Times New Roman"/>
          <w:kern w:val="2"/>
          <w:sz w:val="32"/>
          <w:szCs w:val="32"/>
          <w:lang w:eastAsia="zh-CN" w:bidi="ar-SA"/>
        </w:rPr>
      </w:pPr>
      <w:r>
        <w:rPr>
          <w:rFonts w:hint="eastAsia" w:ascii="仿宋_GB2312" w:hAnsi="宋体" w:eastAsia="仿宋_GB2312" w:cs="Times New Roman"/>
          <w:kern w:val="2"/>
          <w:sz w:val="32"/>
          <w:szCs w:val="32"/>
          <w:lang w:eastAsia="zh-CN" w:bidi="ar-SA"/>
        </w:rPr>
        <w:t>一、部门收支总体情况说明</w:t>
      </w:r>
    </w:p>
    <w:p w14:paraId="55568A0F">
      <w:pPr>
        <w:spacing w:line="560" w:lineRule="exact"/>
        <w:ind w:firstLine="640" w:firstLineChars="200"/>
        <w:jc w:val="both"/>
        <w:rPr>
          <w:rFonts w:hint="eastAsia" w:ascii="仿宋_GB2312" w:hAnsi="宋体" w:eastAsia="仿宋_GB2312" w:cs="Times New Roman"/>
          <w:kern w:val="2"/>
          <w:sz w:val="32"/>
          <w:szCs w:val="32"/>
          <w:lang w:eastAsia="zh-CN" w:bidi="ar-SA"/>
        </w:rPr>
      </w:pPr>
      <w:r>
        <w:rPr>
          <w:rFonts w:hint="eastAsia" w:ascii="仿宋_GB2312" w:hAnsi="宋体" w:eastAsia="仿宋_GB2312" w:cs="Times New Roman"/>
          <w:kern w:val="2"/>
          <w:sz w:val="32"/>
          <w:szCs w:val="32"/>
          <w:lang w:eastAsia="zh-CN" w:bidi="ar-SA"/>
        </w:rPr>
        <w:t>二、部门收入总体情况说明</w:t>
      </w:r>
    </w:p>
    <w:p w14:paraId="2B433FB4">
      <w:pPr>
        <w:spacing w:line="560" w:lineRule="exact"/>
        <w:ind w:firstLine="640" w:firstLineChars="200"/>
        <w:jc w:val="both"/>
        <w:rPr>
          <w:rFonts w:hint="eastAsia" w:ascii="仿宋_GB2312" w:hAnsi="宋体" w:eastAsia="仿宋_GB2312" w:cs="Times New Roman"/>
          <w:kern w:val="2"/>
          <w:sz w:val="32"/>
          <w:szCs w:val="32"/>
          <w:lang w:eastAsia="zh-CN" w:bidi="ar-SA"/>
        </w:rPr>
      </w:pPr>
      <w:r>
        <w:rPr>
          <w:rFonts w:hint="eastAsia" w:ascii="仿宋_GB2312" w:hAnsi="宋体" w:eastAsia="仿宋_GB2312" w:cs="Times New Roman"/>
          <w:kern w:val="2"/>
          <w:sz w:val="32"/>
          <w:szCs w:val="32"/>
          <w:lang w:eastAsia="zh-CN" w:bidi="ar-SA"/>
        </w:rPr>
        <w:t>三、部门支出总体情况说明</w:t>
      </w:r>
    </w:p>
    <w:p w14:paraId="30594622">
      <w:pPr>
        <w:spacing w:line="560" w:lineRule="exact"/>
        <w:ind w:firstLine="640" w:firstLineChars="200"/>
        <w:jc w:val="both"/>
        <w:rPr>
          <w:rFonts w:hint="eastAsia" w:ascii="仿宋_GB2312" w:hAnsi="宋体" w:eastAsia="仿宋_GB2312" w:cs="Times New Roman"/>
          <w:kern w:val="2"/>
          <w:sz w:val="32"/>
          <w:szCs w:val="32"/>
          <w:lang w:eastAsia="zh-CN" w:bidi="ar-SA"/>
        </w:rPr>
      </w:pPr>
      <w:r>
        <w:rPr>
          <w:rFonts w:hint="eastAsia" w:ascii="仿宋_GB2312" w:hAnsi="宋体" w:eastAsia="仿宋_GB2312" w:cs="Times New Roman"/>
          <w:kern w:val="2"/>
          <w:sz w:val="32"/>
          <w:szCs w:val="32"/>
          <w:lang w:eastAsia="zh-CN" w:bidi="ar-SA"/>
        </w:rPr>
        <w:t>四、财政拨款收支总体情况说明</w:t>
      </w:r>
    </w:p>
    <w:p w14:paraId="7CFC8722">
      <w:pPr>
        <w:spacing w:line="560" w:lineRule="exact"/>
        <w:ind w:firstLine="640" w:firstLineChars="200"/>
        <w:jc w:val="both"/>
        <w:rPr>
          <w:rFonts w:hint="eastAsia" w:ascii="仿宋_GB2312" w:hAnsi="宋体" w:eastAsia="仿宋_GB2312" w:cs="Times New Roman"/>
          <w:kern w:val="2"/>
          <w:sz w:val="32"/>
          <w:szCs w:val="32"/>
          <w:lang w:eastAsia="zh-CN" w:bidi="ar-SA"/>
        </w:rPr>
      </w:pPr>
      <w:r>
        <w:rPr>
          <w:rFonts w:hint="eastAsia" w:ascii="仿宋_GB2312" w:hAnsi="宋体" w:eastAsia="仿宋_GB2312" w:cs="Times New Roman"/>
          <w:kern w:val="2"/>
          <w:sz w:val="32"/>
          <w:szCs w:val="32"/>
          <w:lang w:eastAsia="zh-CN" w:bidi="ar-SA"/>
        </w:rPr>
        <w:t>五、一般公共预算支出情况说明</w:t>
      </w:r>
    </w:p>
    <w:p w14:paraId="3EDEEEFC">
      <w:pPr>
        <w:spacing w:line="560" w:lineRule="exact"/>
        <w:ind w:firstLine="640" w:firstLineChars="200"/>
        <w:jc w:val="both"/>
        <w:rPr>
          <w:rFonts w:hint="eastAsia" w:ascii="仿宋_GB2312" w:hAnsi="宋体" w:eastAsia="仿宋_GB2312" w:cs="Times New Roman"/>
          <w:kern w:val="2"/>
          <w:sz w:val="32"/>
          <w:szCs w:val="32"/>
          <w:lang w:eastAsia="zh-CN" w:bidi="ar-SA"/>
        </w:rPr>
      </w:pPr>
      <w:r>
        <w:rPr>
          <w:rFonts w:hint="eastAsia" w:ascii="仿宋_GB2312" w:hAnsi="宋体" w:eastAsia="仿宋_GB2312" w:cs="Times New Roman"/>
          <w:kern w:val="2"/>
          <w:sz w:val="32"/>
          <w:szCs w:val="32"/>
          <w:lang w:eastAsia="zh-CN" w:bidi="ar-SA"/>
        </w:rPr>
        <w:t>六、一般公共预算基本支出情况说明</w:t>
      </w:r>
    </w:p>
    <w:p w14:paraId="1E77B3C9">
      <w:pPr>
        <w:spacing w:line="560" w:lineRule="exact"/>
        <w:ind w:firstLine="640" w:firstLineChars="200"/>
        <w:jc w:val="both"/>
        <w:rPr>
          <w:rFonts w:hint="eastAsia" w:ascii="仿宋_GB2312" w:hAnsi="宋体" w:eastAsia="仿宋_GB2312" w:cs="Times New Roman"/>
          <w:kern w:val="2"/>
          <w:sz w:val="32"/>
          <w:szCs w:val="32"/>
          <w:lang w:eastAsia="zh-CN" w:bidi="ar-SA"/>
        </w:rPr>
      </w:pPr>
      <w:r>
        <w:rPr>
          <w:rFonts w:hint="eastAsia" w:ascii="仿宋_GB2312" w:hAnsi="宋体" w:eastAsia="仿宋_GB2312" w:cs="Times New Roman"/>
          <w:kern w:val="2"/>
          <w:sz w:val="32"/>
          <w:szCs w:val="32"/>
          <w:lang w:eastAsia="zh-CN" w:bidi="ar-SA"/>
        </w:rPr>
        <w:t>七、一般公共预算“三公”经费支出情况说明</w:t>
      </w:r>
    </w:p>
    <w:p w14:paraId="5E8349B1">
      <w:pPr>
        <w:spacing w:line="560" w:lineRule="exact"/>
        <w:ind w:firstLine="640" w:firstLineChars="200"/>
        <w:jc w:val="both"/>
        <w:rPr>
          <w:rFonts w:hint="eastAsia" w:ascii="仿宋_GB2312" w:hAnsi="宋体" w:eastAsia="仿宋_GB2312" w:cs="Times New Roman"/>
          <w:kern w:val="2"/>
          <w:sz w:val="32"/>
          <w:szCs w:val="32"/>
          <w:lang w:eastAsia="zh-CN" w:bidi="ar-SA"/>
        </w:rPr>
      </w:pPr>
      <w:r>
        <w:rPr>
          <w:rFonts w:hint="eastAsia" w:ascii="仿宋_GB2312" w:hAnsi="宋体" w:eastAsia="仿宋_GB2312" w:cs="Times New Roman"/>
          <w:kern w:val="2"/>
          <w:sz w:val="32"/>
          <w:szCs w:val="32"/>
          <w:lang w:eastAsia="zh-CN" w:bidi="ar-SA"/>
        </w:rPr>
        <w:t>八、政府性基金预算支出情况说明</w:t>
      </w:r>
    </w:p>
    <w:p w14:paraId="0CD0C70D">
      <w:pPr>
        <w:spacing w:line="560" w:lineRule="exact"/>
        <w:ind w:firstLine="640" w:firstLineChars="200"/>
        <w:jc w:val="both"/>
        <w:rPr>
          <w:rFonts w:hint="eastAsia" w:ascii="仿宋_GB2312" w:hAnsi="宋体" w:eastAsia="仿宋_GB2312" w:cs="Times New Roman"/>
          <w:kern w:val="2"/>
          <w:sz w:val="32"/>
          <w:szCs w:val="32"/>
          <w:lang w:eastAsia="zh-CN" w:bidi="ar-SA"/>
        </w:rPr>
      </w:pPr>
      <w:r>
        <w:rPr>
          <w:rFonts w:hint="eastAsia" w:ascii="仿宋_GB2312" w:hAnsi="宋体" w:eastAsia="仿宋_GB2312" w:cs="Times New Roman"/>
          <w:kern w:val="2"/>
          <w:sz w:val="32"/>
          <w:szCs w:val="32"/>
          <w:lang w:eastAsia="zh-CN" w:bidi="ar-SA"/>
        </w:rPr>
        <w:t>九、国有资本经营预算支出情况说明</w:t>
      </w:r>
    </w:p>
    <w:p w14:paraId="21882A6D">
      <w:pPr>
        <w:spacing w:line="560" w:lineRule="exact"/>
        <w:ind w:firstLine="640" w:firstLineChars="200"/>
        <w:jc w:val="both"/>
        <w:rPr>
          <w:rFonts w:hint="eastAsia" w:ascii="仿宋_GB2312" w:hAnsi="宋体" w:eastAsia="仿宋_GB2312" w:cs="Times New Roman"/>
          <w:kern w:val="2"/>
          <w:sz w:val="32"/>
          <w:szCs w:val="32"/>
          <w:lang w:eastAsia="zh-CN" w:bidi="ar-SA"/>
        </w:rPr>
      </w:pPr>
      <w:r>
        <w:rPr>
          <w:rFonts w:hint="eastAsia" w:ascii="仿宋_GB2312" w:hAnsi="宋体" w:eastAsia="仿宋_GB2312" w:cs="Times New Roman"/>
          <w:kern w:val="2"/>
          <w:sz w:val="32"/>
          <w:szCs w:val="32"/>
          <w:lang w:eastAsia="zh-CN" w:bidi="ar-SA"/>
        </w:rPr>
        <w:t>十、其他重要事项情况说明</w:t>
      </w:r>
    </w:p>
    <w:p w14:paraId="181281CE">
      <w:pPr>
        <w:pStyle w:val="17"/>
        <w:ind w:left="0" w:leftChars="0" w:firstLine="320" w:firstLineChars="100"/>
        <w:jc w:val="left"/>
        <w:rPr>
          <w:rFonts w:hint="eastAsia" w:ascii="黑体" w:hAnsi="黑体" w:eastAsia="黑体" w:cs="黑体"/>
          <w:sz w:val="32"/>
          <w:szCs w:val="32"/>
        </w:rPr>
      </w:pPr>
      <w:r>
        <w:rPr>
          <w:rFonts w:hint="eastAsia" w:ascii="黑体" w:hAnsi="黑体" w:eastAsia="黑体" w:cs="黑体"/>
          <w:sz w:val="32"/>
          <w:szCs w:val="32"/>
        </w:rPr>
        <w:t>第三部分</w:t>
      </w:r>
      <w:r>
        <w:rPr>
          <w:rFonts w:hint="eastAsia" w:ascii="黑体" w:hAnsi="黑体" w:eastAsia="黑体" w:cs="黑体"/>
          <w:sz w:val="32"/>
          <w:szCs w:val="32"/>
          <w:lang w:eastAsia="zh-CN"/>
        </w:rPr>
        <w:t>：</w:t>
      </w:r>
      <w:r>
        <w:rPr>
          <w:rFonts w:ascii="黑体" w:hAnsi="黑体" w:eastAsia="黑体" w:cs="黑体"/>
          <w:sz w:val="32"/>
          <w:u w:color="auto"/>
        </w:rPr>
        <w:t>河池市水利局2025</w:t>
      </w:r>
      <w:r>
        <w:rPr>
          <w:rFonts w:hint="eastAsia" w:ascii="黑体" w:hAnsi="黑体" w:eastAsia="黑体" w:cs="黑体"/>
          <w:sz w:val="32"/>
          <w:szCs w:val="32"/>
          <w:u w:color="auto"/>
        </w:rPr>
        <w:t>年</w:t>
      </w:r>
      <w:r>
        <w:rPr>
          <w:rFonts w:hint="eastAsia" w:ascii="黑体" w:hAnsi="黑体" w:eastAsia="黑体" w:cs="黑体"/>
          <w:sz w:val="32"/>
          <w:szCs w:val="32"/>
        </w:rPr>
        <w:t>部门预算</w:t>
      </w:r>
      <w:r>
        <w:rPr>
          <w:rFonts w:hint="eastAsia" w:ascii="黑体" w:hAnsi="黑体" w:eastAsia="黑体" w:cs="黑体"/>
          <w:sz w:val="32"/>
          <w:szCs w:val="32"/>
          <w:lang w:val="en-US" w:eastAsia="zh-CN"/>
        </w:rPr>
        <w:t>相关报</w:t>
      </w:r>
      <w:r>
        <w:rPr>
          <w:rFonts w:hint="eastAsia" w:ascii="黑体" w:hAnsi="黑体" w:eastAsia="黑体" w:cs="黑体"/>
          <w:sz w:val="32"/>
          <w:szCs w:val="32"/>
        </w:rPr>
        <w:t>表</w:t>
      </w:r>
    </w:p>
    <w:p w14:paraId="30A2FB5E">
      <w:pPr>
        <w:spacing w:line="560" w:lineRule="exact"/>
        <w:ind w:firstLine="640" w:firstLineChars="200"/>
        <w:jc w:val="both"/>
        <w:rPr>
          <w:rFonts w:hint="eastAsia" w:ascii="仿宋_GB2312" w:hAnsi="宋体" w:eastAsia="仿宋_GB2312" w:cs="Times New Roman"/>
          <w:kern w:val="2"/>
          <w:sz w:val="32"/>
          <w:szCs w:val="32"/>
          <w:lang w:eastAsia="zh-CN" w:bidi="ar-SA"/>
        </w:rPr>
      </w:pPr>
      <w:r>
        <w:rPr>
          <w:rFonts w:hint="eastAsia" w:ascii="仿宋_GB2312" w:hAnsi="宋体" w:eastAsia="仿宋_GB2312" w:cs="Times New Roman"/>
          <w:kern w:val="2"/>
          <w:sz w:val="32"/>
          <w:szCs w:val="32"/>
          <w:lang w:eastAsia="zh-CN" w:bidi="ar-SA"/>
        </w:rPr>
        <w:t>一、部门收支总体情况表</w:t>
      </w:r>
    </w:p>
    <w:p w14:paraId="472B1C0F">
      <w:pPr>
        <w:spacing w:line="560" w:lineRule="exact"/>
        <w:ind w:firstLine="640" w:firstLineChars="200"/>
        <w:jc w:val="both"/>
        <w:rPr>
          <w:rFonts w:hint="eastAsia" w:ascii="仿宋_GB2312" w:hAnsi="宋体" w:eastAsia="仿宋_GB2312" w:cs="Times New Roman"/>
          <w:kern w:val="2"/>
          <w:sz w:val="32"/>
          <w:szCs w:val="32"/>
          <w:lang w:eastAsia="zh-CN" w:bidi="ar-SA"/>
        </w:rPr>
      </w:pPr>
      <w:r>
        <w:rPr>
          <w:rFonts w:hint="eastAsia" w:ascii="仿宋_GB2312" w:hAnsi="宋体" w:eastAsia="仿宋_GB2312" w:cs="Times New Roman"/>
          <w:kern w:val="2"/>
          <w:sz w:val="32"/>
          <w:szCs w:val="32"/>
          <w:lang w:eastAsia="zh-CN" w:bidi="ar-SA"/>
        </w:rPr>
        <w:t>二、部门收入总体情况表</w:t>
      </w:r>
    </w:p>
    <w:p w14:paraId="0EB93AA1">
      <w:pPr>
        <w:spacing w:line="560" w:lineRule="exact"/>
        <w:ind w:firstLine="640" w:firstLineChars="200"/>
        <w:jc w:val="both"/>
        <w:rPr>
          <w:rFonts w:hint="eastAsia" w:ascii="仿宋_GB2312" w:hAnsi="宋体" w:eastAsia="仿宋_GB2312" w:cs="Times New Roman"/>
          <w:kern w:val="2"/>
          <w:sz w:val="32"/>
          <w:szCs w:val="32"/>
          <w:lang w:eastAsia="zh-CN" w:bidi="ar-SA"/>
        </w:rPr>
      </w:pPr>
      <w:r>
        <w:rPr>
          <w:rFonts w:hint="eastAsia" w:ascii="仿宋_GB2312" w:hAnsi="宋体" w:eastAsia="仿宋_GB2312" w:cs="Times New Roman"/>
          <w:kern w:val="2"/>
          <w:sz w:val="32"/>
          <w:szCs w:val="32"/>
          <w:lang w:eastAsia="zh-CN" w:bidi="ar-SA"/>
        </w:rPr>
        <w:t>三、部门支出总体情况表</w:t>
      </w:r>
    </w:p>
    <w:p w14:paraId="6EC98145">
      <w:pPr>
        <w:spacing w:line="560" w:lineRule="exact"/>
        <w:ind w:firstLine="640" w:firstLineChars="200"/>
        <w:jc w:val="both"/>
        <w:rPr>
          <w:rFonts w:hint="eastAsia" w:ascii="仿宋_GB2312" w:hAnsi="宋体" w:eastAsia="仿宋_GB2312" w:cs="Times New Roman"/>
          <w:kern w:val="2"/>
          <w:sz w:val="32"/>
          <w:szCs w:val="32"/>
          <w:lang w:eastAsia="zh-CN" w:bidi="ar-SA"/>
        </w:rPr>
      </w:pPr>
      <w:r>
        <w:rPr>
          <w:rFonts w:hint="eastAsia" w:ascii="仿宋_GB2312" w:hAnsi="宋体" w:eastAsia="仿宋_GB2312" w:cs="Times New Roman"/>
          <w:kern w:val="2"/>
          <w:sz w:val="32"/>
          <w:szCs w:val="32"/>
          <w:lang w:eastAsia="zh-CN" w:bidi="ar-SA"/>
        </w:rPr>
        <w:t>四、财政拨款收支总体情况表</w:t>
      </w:r>
    </w:p>
    <w:p w14:paraId="7728949B">
      <w:pPr>
        <w:spacing w:line="560" w:lineRule="exact"/>
        <w:ind w:firstLine="640" w:firstLineChars="200"/>
        <w:jc w:val="both"/>
        <w:rPr>
          <w:rFonts w:hint="eastAsia" w:ascii="仿宋_GB2312" w:hAnsi="宋体" w:eastAsia="仿宋_GB2312" w:cs="Times New Roman"/>
          <w:kern w:val="2"/>
          <w:sz w:val="32"/>
          <w:szCs w:val="32"/>
          <w:lang w:eastAsia="zh-CN" w:bidi="ar-SA"/>
        </w:rPr>
      </w:pPr>
      <w:r>
        <w:rPr>
          <w:rFonts w:hint="eastAsia" w:ascii="仿宋_GB2312" w:hAnsi="宋体" w:eastAsia="仿宋_GB2312" w:cs="Times New Roman"/>
          <w:kern w:val="2"/>
          <w:sz w:val="32"/>
          <w:szCs w:val="32"/>
          <w:lang w:eastAsia="zh-CN" w:bidi="ar-SA"/>
        </w:rPr>
        <w:t>五、一般公共预算支出情况表</w:t>
      </w:r>
    </w:p>
    <w:p w14:paraId="3E4B6FF6">
      <w:pPr>
        <w:spacing w:line="560" w:lineRule="exact"/>
        <w:ind w:firstLine="640" w:firstLineChars="200"/>
        <w:jc w:val="both"/>
        <w:rPr>
          <w:rFonts w:hint="eastAsia" w:ascii="仿宋_GB2312" w:hAnsi="宋体" w:eastAsia="仿宋_GB2312" w:cs="Times New Roman"/>
          <w:kern w:val="2"/>
          <w:sz w:val="32"/>
          <w:szCs w:val="32"/>
          <w:lang w:eastAsia="zh-CN" w:bidi="ar-SA"/>
        </w:rPr>
      </w:pPr>
      <w:r>
        <w:rPr>
          <w:rFonts w:hint="eastAsia" w:ascii="仿宋_GB2312" w:hAnsi="宋体" w:eastAsia="仿宋_GB2312" w:cs="Times New Roman"/>
          <w:kern w:val="2"/>
          <w:sz w:val="32"/>
          <w:szCs w:val="32"/>
          <w:lang w:eastAsia="zh-CN" w:bidi="ar-SA"/>
        </w:rPr>
        <w:t>六、一般公共预算基本支出情况表</w:t>
      </w:r>
    </w:p>
    <w:p w14:paraId="0B8D6B5A">
      <w:pPr>
        <w:spacing w:line="560" w:lineRule="exact"/>
        <w:ind w:firstLine="640" w:firstLineChars="200"/>
        <w:jc w:val="both"/>
        <w:rPr>
          <w:rFonts w:hint="eastAsia" w:ascii="仿宋_GB2312" w:hAnsi="宋体" w:eastAsia="仿宋_GB2312" w:cs="Times New Roman"/>
          <w:kern w:val="2"/>
          <w:sz w:val="32"/>
          <w:szCs w:val="32"/>
          <w:lang w:eastAsia="zh-CN" w:bidi="ar-SA"/>
        </w:rPr>
      </w:pPr>
      <w:r>
        <w:rPr>
          <w:rFonts w:hint="eastAsia" w:ascii="仿宋_GB2312" w:hAnsi="宋体" w:eastAsia="仿宋_GB2312" w:cs="Times New Roman"/>
          <w:kern w:val="2"/>
          <w:sz w:val="32"/>
          <w:szCs w:val="32"/>
          <w:lang w:eastAsia="zh-CN" w:bidi="ar-SA"/>
        </w:rPr>
        <w:t>七、财政拨款“三公”经费、会议费和培训费</w:t>
      </w:r>
    </w:p>
    <w:p w14:paraId="40506671">
      <w:pPr>
        <w:spacing w:line="560" w:lineRule="exact"/>
        <w:ind w:firstLine="640" w:firstLineChars="200"/>
        <w:jc w:val="both"/>
        <w:rPr>
          <w:rFonts w:hint="eastAsia" w:ascii="仿宋_GB2312" w:hAnsi="宋体" w:eastAsia="仿宋_GB2312" w:cs="Times New Roman"/>
          <w:kern w:val="2"/>
          <w:sz w:val="32"/>
          <w:szCs w:val="32"/>
          <w:lang w:eastAsia="zh-CN" w:bidi="ar-SA"/>
        </w:rPr>
      </w:pPr>
      <w:r>
        <w:rPr>
          <w:rFonts w:hint="eastAsia" w:ascii="仿宋_GB2312" w:hAnsi="宋体" w:eastAsia="仿宋_GB2312" w:cs="Times New Roman"/>
          <w:kern w:val="2"/>
          <w:sz w:val="32"/>
          <w:szCs w:val="32"/>
          <w:lang w:eastAsia="zh-CN" w:bidi="ar-SA"/>
        </w:rPr>
        <w:t>八、政府性基金预算支出情况表</w:t>
      </w:r>
    </w:p>
    <w:p w14:paraId="75C3534B">
      <w:pPr>
        <w:spacing w:line="560" w:lineRule="exact"/>
        <w:ind w:firstLine="640" w:firstLineChars="200"/>
        <w:jc w:val="both"/>
        <w:rPr>
          <w:rFonts w:hint="eastAsia" w:ascii="仿宋_GB2312" w:hAnsi="宋体" w:eastAsia="仿宋_GB2312" w:cs="Times New Roman"/>
          <w:kern w:val="2"/>
          <w:sz w:val="32"/>
          <w:szCs w:val="32"/>
          <w:lang w:eastAsia="zh-CN" w:bidi="ar-SA"/>
        </w:rPr>
      </w:pPr>
      <w:r>
        <w:rPr>
          <w:rFonts w:hint="eastAsia" w:ascii="仿宋_GB2312" w:hAnsi="宋体" w:eastAsia="仿宋_GB2312" w:cs="Times New Roman"/>
          <w:kern w:val="2"/>
          <w:sz w:val="32"/>
          <w:szCs w:val="32"/>
          <w:lang w:eastAsia="zh-CN" w:bidi="ar-SA"/>
        </w:rPr>
        <w:t>九、国有资本经营预算支出情况表</w:t>
      </w:r>
    </w:p>
    <w:p w14:paraId="13A391E8">
      <w:pPr>
        <w:spacing w:line="560" w:lineRule="exact"/>
        <w:ind w:firstLine="640" w:firstLineChars="200"/>
        <w:jc w:val="both"/>
        <w:rPr>
          <w:rFonts w:hint="eastAsia" w:ascii="仿宋_GB2312" w:hAnsi="宋体" w:eastAsia="仿宋_GB2312" w:cs="Times New Roman"/>
          <w:kern w:val="2"/>
          <w:sz w:val="32"/>
          <w:szCs w:val="32"/>
          <w:lang w:eastAsia="zh-CN" w:bidi="ar-SA"/>
        </w:rPr>
      </w:pPr>
      <w:r>
        <w:rPr>
          <w:rFonts w:hint="eastAsia" w:ascii="仿宋_GB2312" w:hAnsi="宋体" w:eastAsia="仿宋_GB2312" w:cs="Times New Roman"/>
          <w:kern w:val="2"/>
          <w:sz w:val="32"/>
          <w:szCs w:val="32"/>
          <w:lang w:eastAsia="zh-CN" w:bidi="ar-SA"/>
        </w:rPr>
        <w:t>十、202</w:t>
      </w:r>
      <w:r>
        <w:rPr>
          <w:rFonts w:hint="eastAsia" w:ascii="仿宋_GB2312" w:hAnsi="宋体" w:eastAsia="仿宋_GB2312" w:cs="Times New Roman"/>
          <w:kern w:val="2"/>
          <w:sz w:val="32"/>
          <w:szCs w:val="32"/>
          <w:lang w:val="en-US" w:eastAsia="zh-CN" w:bidi="ar-SA"/>
        </w:rPr>
        <w:t>5</w:t>
      </w:r>
      <w:r>
        <w:rPr>
          <w:rFonts w:hint="eastAsia" w:ascii="仿宋_GB2312" w:hAnsi="宋体" w:eastAsia="仿宋_GB2312" w:cs="Times New Roman"/>
          <w:kern w:val="2"/>
          <w:sz w:val="32"/>
          <w:szCs w:val="32"/>
          <w:lang w:eastAsia="zh-CN" w:bidi="ar-SA"/>
        </w:rPr>
        <w:t>年度预算项目绩效目标公开表</w:t>
      </w:r>
    </w:p>
    <w:p w14:paraId="26530ABF">
      <w:pPr>
        <w:pStyle w:val="17"/>
        <w:ind w:left="0" w:leftChars="0" w:firstLine="320" w:firstLineChars="100"/>
        <w:jc w:val="left"/>
        <w:rPr>
          <w:rFonts w:hint="eastAsia" w:asciiTheme="minorEastAsia" w:hAnsiTheme="minorEastAsia" w:eastAsiaTheme="minorEastAsia" w:cstheme="minorEastAsia"/>
          <w:sz w:val="32"/>
          <w:szCs w:val="32"/>
          <w:lang w:eastAsia="zh-CN"/>
        </w:rPr>
        <w:sectPr>
          <w:footerReference r:id="rId5" w:type="default"/>
          <w:pgSz w:w="11900" w:h="16840"/>
          <w:pgMar w:top="1508" w:right="1674" w:bottom="1508" w:left="1851" w:header="0" w:footer="1077" w:gutter="0"/>
          <w:pgBorders>
            <w:top w:val="none" w:sz="0" w:space="0"/>
            <w:left w:val="none" w:sz="0" w:space="0"/>
            <w:bottom w:val="none" w:sz="0" w:space="0"/>
            <w:right w:val="none" w:sz="0" w:space="0"/>
          </w:pgBorders>
          <w:pgNumType w:fmt="decimal"/>
          <w:cols w:space="720" w:num="1"/>
          <w:docGrid w:linePitch="360" w:charSpace="0"/>
        </w:sectPr>
      </w:pPr>
      <w:r>
        <w:rPr>
          <w:rFonts w:hint="eastAsia" w:ascii="黑体" w:hAnsi="黑体" w:eastAsia="黑体" w:cs="黑体"/>
          <w:sz w:val="32"/>
          <w:szCs w:val="32"/>
        </w:rPr>
        <w:t>第四部分</w:t>
      </w:r>
      <w:r>
        <w:rPr>
          <w:rFonts w:hint="eastAsia" w:ascii="黑体" w:hAnsi="黑体" w:eastAsia="黑体" w:cs="黑体"/>
          <w:sz w:val="32"/>
          <w:szCs w:val="32"/>
          <w:lang w:eastAsia="zh-CN"/>
        </w:rPr>
        <w:t>：</w:t>
      </w:r>
      <w:r>
        <w:rPr>
          <w:rFonts w:hint="eastAsia" w:ascii="黑体" w:hAnsi="黑体" w:eastAsia="黑体" w:cs="黑体"/>
          <w:sz w:val="32"/>
          <w:szCs w:val="32"/>
        </w:rPr>
        <w:t>名词</w:t>
      </w:r>
      <w:r>
        <w:rPr>
          <w:rFonts w:hint="eastAsia" w:ascii="黑体" w:hAnsi="黑体" w:eastAsia="黑体" w:cs="黑体"/>
          <w:sz w:val="32"/>
          <w:szCs w:val="32"/>
          <w:lang w:val="en-US" w:eastAsia="zh-CN"/>
        </w:rPr>
        <w:t>解释</w:t>
      </w:r>
    </w:p>
    <w:p w14:paraId="31390C83">
      <w:pPr>
        <w:pStyle w:val="13"/>
        <w:keepNext/>
        <w:keepLines/>
        <w:pageBreakBefore w:val="0"/>
        <w:widowControl w:val="0"/>
        <w:kinsoku/>
        <w:wordWrap/>
        <w:overflowPunct/>
        <w:topLinePunct w:val="0"/>
        <w:autoSpaceDE/>
        <w:autoSpaceDN/>
        <w:bidi w:val="0"/>
        <w:adjustRightInd/>
        <w:snapToGrid/>
        <w:spacing w:before="120" w:after="0" w:line="600" w:lineRule="exact"/>
        <w:jc w:val="both"/>
        <w:textAlignment w:val="auto"/>
        <w:rPr>
          <w:rFonts w:hint="eastAsia" w:ascii="黑体" w:hAnsi="黑体" w:eastAsia="黑体" w:cs="黑体"/>
          <w:b w:val="0"/>
          <w:bCs w:val="0"/>
          <w:sz w:val="32"/>
          <w:szCs w:val="32"/>
        </w:rPr>
      </w:pPr>
      <w:bookmarkStart w:id="3" w:name="bookmark13"/>
      <w:bookmarkStart w:id="4" w:name="bookmark12"/>
      <w:bookmarkStart w:id="5" w:name="bookmark14"/>
      <w:r>
        <w:rPr>
          <w:rFonts w:hint="eastAsia" w:ascii="黑体" w:hAnsi="黑体" w:eastAsia="黑体" w:cs="黑体"/>
          <w:b w:val="0"/>
          <w:bCs w:val="0"/>
          <w:sz w:val="32"/>
          <w:szCs w:val="32"/>
        </w:rPr>
        <w:t>第一部分</w:t>
      </w:r>
      <w:r>
        <w:rPr>
          <w:rFonts w:hint="eastAsia" w:ascii="黑体" w:hAnsi="黑体" w:eastAsia="黑体" w:cs="黑体"/>
          <w:b w:val="0"/>
          <w:bCs w:val="0"/>
          <w:sz w:val="32"/>
          <w:szCs w:val="32"/>
          <w:lang w:eastAsia="zh-CN"/>
        </w:rPr>
        <w:t>：</w:t>
      </w:r>
      <w:r>
        <w:rPr>
          <w:rFonts w:ascii="黑体" w:hAnsi="黑体" w:eastAsia="黑体" w:cs="黑体"/>
          <w:sz w:val="32"/>
          <w:u w:color="auto"/>
        </w:rPr>
        <w:t>河池市水利局</w:t>
      </w:r>
      <w:r>
        <w:rPr>
          <w:rFonts w:hint="eastAsia" w:ascii="黑体" w:hAnsi="黑体" w:eastAsia="黑体" w:cs="黑体"/>
          <w:b w:val="0"/>
          <w:bCs w:val="0"/>
          <w:sz w:val="32"/>
          <w:szCs w:val="32"/>
        </w:rPr>
        <w:t>概况</w:t>
      </w:r>
      <w:bookmarkEnd w:id="3"/>
      <w:bookmarkEnd w:id="4"/>
      <w:bookmarkEnd w:id="5"/>
    </w:p>
    <w:p w14:paraId="66157C64">
      <w:pPr>
        <w:pStyle w:val="17"/>
        <w:spacing w:after="0" w:line="619" w:lineRule="exact"/>
        <w:ind w:firstLine="620"/>
        <w:jc w:val="left"/>
        <w:rPr>
          <w:rFonts w:hint="eastAsia" w:ascii="黑体" w:hAnsi="Times New Roman" w:eastAsia="黑体" w:cs="Times New Roman"/>
          <w:kern w:val="2"/>
          <w:sz w:val="32"/>
          <w:szCs w:val="32"/>
          <w:lang w:val="en-US" w:eastAsia="zh-CN" w:bidi="ar-SA"/>
        </w:rPr>
      </w:pPr>
      <w:r>
        <w:rPr>
          <w:rFonts w:hint="eastAsia" w:ascii="黑体" w:hAnsi="Times New Roman" w:eastAsia="黑体" w:cs="Times New Roman"/>
          <w:kern w:val="2"/>
          <w:sz w:val="32"/>
          <w:szCs w:val="32"/>
          <w:lang w:val="en-US" w:eastAsia="zh-CN" w:bidi="ar-SA"/>
        </w:rPr>
        <w:t>一、主要职责</w:t>
      </w:r>
    </w:p>
    <w:p w14:paraId="6CDB577E">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single"/>
          <w:lang w:val="en-US" w:eastAsia="zh-CN" w:bidi="ar-SA"/>
        </w:rPr>
      </w:pPr>
      <w:r>
        <w:rPr>
          <w:rFonts w:hint="eastAsia" w:ascii="仿宋_GB2312" w:hAnsi="宋体" w:eastAsia="仿宋_GB2312" w:cs="Times New Roman"/>
          <w:kern w:val="2"/>
          <w:sz w:val="32"/>
          <w:szCs w:val="32"/>
          <w:highlight w:val="none"/>
          <w:u w:val="single"/>
          <w:lang w:val="en-US" w:eastAsia="zh-CN" w:bidi="ar-SA"/>
        </w:rPr>
        <w:t>河池市水利局是河池市人民政府水行政主管部门，主要职能是：</w:t>
      </w:r>
    </w:p>
    <w:p w14:paraId="678B1A8C">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single"/>
          <w:lang w:val="en-US" w:eastAsia="zh-CN" w:bidi="ar-SA"/>
        </w:rPr>
      </w:pPr>
      <w:r>
        <w:rPr>
          <w:rFonts w:hint="eastAsia" w:ascii="仿宋_GB2312" w:hAnsi="宋体" w:eastAsia="仿宋_GB2312" w:cs="Times New Roman"/>
          <w:kern w:val="2"/>
          <w:sz w:val="32"/>
          <w:szCs w:val="32"/>
          <w:highlight w:val="none"/>
          <w:u w:val="single"/>
          <w:lang w:val="en-US" w:eastAsia="zh-CN" w:bidi="ar-SA"/>
        </w:rPr>
        <w:t>(一)负责保障全市水资源的合理开发利用。拟订全市水利规划，起草有关规范性文件，组织编制全市水资源规划、河池市确定的重要江河湖泊流域综合规划、防洪规划等重大水利规划。</w:t>
      </w:r>
    </w:p>
    <w:p w14:paraId="264A2686">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single"/>
          <w:lang w:val="en-US" w:eastAsia="zh-CN" w:bidi="ar-SA"/>
        </w:rPr>
      </w:pPr>
      <w:r>
        <w:rPr>
          <w:rFonts w:hint="eastAsia" w:ascii="仿宋_GB2312" w:hAnsi="宋体" w:eastAsia="仿宋_GB2312" w:cs="Times New Roman"/>
          <w:kern w:val="2"/>
          <w:sz w:val="32"/>
          <w:szCs w:val="32"/>
          <w:highlight w:val="none"/>
          <w:u w:val="single"/>
          <w:lang w:val="en-US" w:eastAsia="zh-CN" w:bidi="ar-SA"/>
        </w:rPr>
        <w:t>(二)负责全市生活、生产经营和生态环境用水的统筹和保障。组织实施最严格水资源管理制度，实施全市水资源的统一监督管理，拟订全市水中长期供求规划、水量分配方案并监督实施。负责重要区域内以及重大水利工程的水资源调度。组织实施取水许可、水资源论证和防洪论证制度，指导开展水资源有偿使用工作。指导水利行业供水和乡镇供水工作。</w:t>
      </w:r>
    </w:p>
    <w:p w14:paraId="45EC5CDC">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single"/>
          <w:lang w:val="en-US" w:eastAsia="zh-CN" w:bidi="ar-SA"/>
        </w:rPr>
      </w:pPr>
      <w:r>
        <w:rPr>
          <w:rFonts w:hint="eastAsia" w:ascii="仿宋_GB2312" w:hAnsi="宋体" w:eastAsia="仿宋_GB2312" w:cs="Times New Roman"/>
          <w:kern w:val="2"/>
          <w:sz w:val="32"/>
          <w:szCs w:val="32"/>
          <w:highlight w:val="none"/>
          <w:u w:val="single"/>
          <w:lang w:val="en-US" w:eastAsia="zh-CN" w:bidi="ar-SA"/>
        </w:rPr>
        <w:t>(三)按规定制定全市水利工程建设有关制度并组织实施，负责提出全市水利固定资产投资规模、方向、具体安排建议并组织指导实施，按规定权限审批、核准国家、自治区和河池市规划内、年度计划规模内固定资产投资项目，提出中央、自治区和河池市水利资金安排建议并负责项目实施的监督管理。</w:t>
      </w:r>
    </w:p>
    <w:p w14:paraId="3FA31DBB">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single"/>
          <w:lang w:val="en-US" w:eastAsia="zh-CN" w:bidi="ar-SA"/>
        </w:rPr>
      </w:pPr>
      <w:r>
        <w:rPr>
          <w:rFonts w:hint="eastAsia" w:ascii="仿宋_GB2312" w:hAnsi="宋体" w:eastAsia="仿宋_GB2312" w:cs="Times New Roman"/>
          <w:kern w:val="2"/>
          <w:sz w:val="32"/>
          <w:szCs w:val="32"/>
          <w:highlight w:val="none"/>
          <w:u w:val="single"/>
          <w:lang w:val="en-US" w:eastAsia="zh-CN" w:bidi="ar-SA"/>
        </w:rPr>
        <w:t>(四)指导全市水资源保护工作。组织编制并实施全市水资源保护规划。指导饮用水水源保护有关工作，指导地下水开发利用和地下水资源管理保护。</w:t>
      </w:r>
    </w:p>
    <w:p w14:paraId="7FA64DA3">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single"/>
          <w:lang w:val="en-US" w:eastAsia="zh-CN" w:bidi="ar-SA"/>
        </w:rPr>
      </w:pPr>
      <w:r>
        <w:rPr>
          <w:rFonts w:hint="eastAsia" w:ascii="仿宋_GB2312" w:hAnsi="宋体" w:eastAsia="仿宋_GB2312" w:cs="Times New Roman"/>
          <w:kern w:val="2"/>
          <w:sz w:val="32"/>
          <w:szCs w:val="32"/>
          <w:highlight w:val="none"/>
          <w:u w:val="single"/>
          <w:lang w:val="en-US" w:eastAsia="zh-CN" w:bidi="ar-SA"/>
        </w:rPr>
        <w:t>(五)负责全市节约用水工作。拟订全市节约用水政策，组织编制节约用水规划并监督实施，督查执行有关标准。组织实施用水总量控制等管理制度，指导和推动节水型社会建设工作。</w:t>
      </w:r>
    </w:p>
    <w:p w14:paraId="3CB03DB2">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single"/>
          <w:lang w:val="en-US" w:eastAsia="zh-CN" w:bidi="ar-SA"/>
        </w:rPr>
      </w:pPr>
      <w:r>
        <w:rPr>
          <w:rFonts w:hint="eastAsia" w:ascii="仿宋_GB2312" w:hAnsi="宋体" w:eastAsia="仿宋_GB2312" w:cs="Times New Roman"/>
          <w:kern w:val="2"/>
          <w:sz w:val="32"/>
          <w:szCs w:val="32"/>
          <w:highlight w:val="none"/>
          <w:u w:val="single"/>
          <w:lang w:val="en-US" w:eastAsia="zh-CN" w:bidi="ar-SA"/>
        </w:rPr>
        <w:t>(六)指导全市水利设施、水域及其岸线的管理、保护与综合利用。组织指导全市水利基础设施网络建设。指导全市重要江河湖泊的治理、开发和保护。指导全市河湖水生态保护与修复、河湖生态流量水量管理以及河湖水系连通工作。</w:t>
      </w:r>
    </w:p>
    <w:p w14:paraId="1396A802">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single"/>
          <w:lang w:val="en-US" w:eastAsia="zh-CN" w:bidi="ar-SA"/>
        </w:rPr>
      </w:pPr>
      <w:r>
        <w:rPr>
          <w:rFonts w:hint="eastAsia" w:ascii="仿宋_GB2312" w:hAnsi="宋体" w:eastAsia="仿宋_GB2312" w:cs="Times New Roman"/>
          <w:kern w:val="2"/>
          <w:sz w:val="32"/>
          <w:szCs w:val="32"/>
          <w:highlight w:val="none"/>
          <w:u w:val="single"/>
          <w:lang w:val="en-US" w:eastAsia="zh-CN" w:bidi="ar-SA"/>
        </w:rPr>
        <w:t>(七)指导监督全市水利工程建设与运行管理。指导具有控制性的和跨县区的重要水利工程建设与运行管理。指导监督病险水库、水闸、江河堤防的除险加固。负责直属水利水电工程运行管理。</w:t>
      </w:r>
    </w:p>
    <w:p w14:paraId="316FCABE">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single"/>
          <w:lang w:val="en-US" w:eastAsia="zh-CN" w:bidi="ar-SA"/>
        </w:rPr>
      </w:pPr>
      <w:r>
        <w:rPr>
          <w:rFonts w:hint="eastAsia" w:ascii="仿宋_GB2312" w:hAnsi="宋体" w:eastAsia="仿宋_GB2312" w:cs="Times New Roman"/>
          <w:kern w:val="2"/>
          <w:sz w:val="32"/>
          <w:szCs w:val="32"/>
          <w:highlight w:val="none"/>
          <w:u w:val="single"/>
          <w:lang w:val="en-US" w:eastAsia="zh-CN" w:bidi="ar-SA"/>
        </w:rPr>
        <w:t>(八)负责全市水土保持工作。拟订全市水土保持规划并监督实施，组织实施水土流失的综合防治、监测预报并公告。负责生产建设项目水土保持监督管理工作，指导辖区内水土保持建设项目的实施。</w:t>
      </w:r>
    </w:p>
    <w:p w14:paraId="1E34A298">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single"/>
          <w:lang w:val="en-US" w:eastAsia="zh-CN" w:bidi="ar-SA"/>
        </w:rPr>
      </w:pPr>
      <w:r>
        <w:rPr>
          <w:rFonts w:hint="eastAsia" w:ascii="仿宋_GB2312" w:hAnsi="宋体" w:eastAsia="仿宋_GB2312" w:cs="Times New Roman"/>
          <w:kern w:val="2"/>
          <w:sz w:val="32"/>
          <w:szCs w:val="32"/>
          <w:highlight w:val="none"/>
          <w:u w:val="single"/>
          <w:lang w:val="en-US" w:eastAsia="zh-CN" w:bidi="ar-SA"/>
        </w:rPr>
        <w:t>(九)指导全市农村水利工作。组织开展大中型灌排工程建设与改造。指导农村饮水安全工程建设管理工作，指导节水灌溉有关工作。指导农村水利改革创新和社会化服务体系建设。指导全市农村水能资源开发、小水电改造和水电农村电气化工作。</w:t>
      </w:r>
    </w:p>
    <w:p w14:paraId="2DA9A00A">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single"/>
          <w:lang w:val="en-US" w:eastAsia="zh-CN" w:bidi="ar-SA"/>
        </w:rPr>
      </w:pPr>
      <w:r>
        <w:rPr>
          <w:rFonts w:hint="eastAsia" w:ascii="仿宋_GB2312" w:hAnsi="宋体" w:eastAsia="仿宋_GB2312" w:cs="Times New Roman"/>
          <w:kern w:val="2"/>
          <w:sz w:val="32"/>
          <w:szCs w:val="32"/>
          <w:highlight w:val="none"/>
          <w:u w:val="single"/>
          <w:lang w:val="en-US" w:eastAsia="zh-CN" w:bidi="ar-SA"/>
        </w:rPr>
        <w:t>(十)组织全市重大涉水违法事件的查处，协调跨县区水事纠纷，指导水政监察和水行政执法。组织开展水利行业质量监督工作。依法负责水利行业安全生产工作，组织指导水库、水电站大坝、农村水电站的安全监管。组织指导全市水利建设市场的监督管理和水利建设市场信用体系建设，组织实施水利工程建设的监督。</w:t>
      </w:r>
    </w:p>
    <w:p w14:paraId="1598951B">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single"/>
          <w:lang w:val="en-US" w:eastAsia="zh-CN" w:bidi="ar-SA"/>
        </w:rPr>
      </w:pPr>
      <w:r>
        <w:rPr>
          <w:rFonts w:hint="eastAsia" w:ascii="仿宋_GB2312" w:hAnsi="宋体" w:eastAsia="仿宋_GB2312" w:cs="Times New Roman"/>
          <w:kern w:val="2"/>
          <w:sz w:val="32"/>
          <w:szCs w:val="32"/>
          <w:highlight w:val="none"/>
          <w:u w:val="single"/>
          <w:lang w:val="en-US" w:eastAsia="zh-CN" w:bidi="ar-SA"/>
        </w:rPr>
        <w:t>(十一)开展全市水利科技工作。负责水利科学技术管理工作，组织开展水利行业质量技术监督工作，监督实施水利行业的技术标准、规程规范。</w:t>
      </w:r>
    </w:p>
    <w:p w14:paraId="62DB74DE">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single"/>
          <w:lang w:val="en-US" w:eastAsia="zh-CN" w:bidi="ar-SA"/>
        </w:rPr>
      </w:pPr>
      <w:r>
        <w:rPr>
          <w:rFonts w:hint="eastAsia" w:ascii="仿宋_GB2312" w:hAnsi="宋体" w:eastAsia="仿宋_GB2312" w:cs="Times New Roman"/>
          <w:kern w:val="2"/>
          <w:sz w:val="32"/>
          <w:szCs w:val="32"/>
          <w:highlight w:val="none"/>
          <w:u w:val="single"/>
          <w:lang w:val="en-US" w:eastAsia="zh-CN" w:bidi="ar-SA"/>
        </w:rPr>
        <w:t>(十二)承担全市全面推行河长制湖长制相关工作。承担河池市河长制办公室的日常工作，协调推进河长制各项工作任务落实。</w:t>
      </w:r>
    </w:p>
    <w:p w14:paraId="243255A7">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single"/>
          <w:lang w:val="en-US" w:eastAsia="zh-CN" w:bidi="ar-SA"/>
        </w:rPr>
      </w:pPr>
      <w:r>
        <w:rPr>
          <w:rFonts w:hint="eastAsia" w:ascii="仿宋_GB2312" w:hAnsi="宋体" w:eastAsia="仿宋_GB2312" w:cs="Times New Roman"/>
          <w:kern w:val="2"/>
          <w:sz w:val="32"/>
          <w:szCs w:val="32"/>
          <w:highlight w:val="none"/>
          <w:u w:val="single"/>
          <w:lang w:val="en-US" w:eastAsia="zh-CN" w:bidi="ar-SA"/>
        </w:rPr>
        <w:t>(十三)负责落实综合防灾减灾规划相关要求，组织编制全市洪水干旱灾害防治规划和防护标准并指导实施。承担江河水情旱情监测预报预警工作。组织编制重要江河湖泊和重要水工程防御洪水抗御旱灾调度及应急水量调度方案并组织实施。指导监督水工程安全度汛工作。承担防御洪水应急抢险的专业技术支撑。承担台风防御期间重要水工程调度工作。</w:t>
      </w:r>
    </w:p>
    <w:p w14:paraId="21724164">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single"/>
          <w:lang w:val="en-US" w:eastAsia="zh-CN" w:bidi="ar-SA"/>
        </w:rPr>
      </w:pPr>
      <w:r>
        <w:rPr>
          <w:rFonts w:hint="eastAsia" w:ascii="仿宋_GB2312" w:hAnsi="宋体" w:eastAsia="仿宋_GB2312" w:cs="Times New Roman"/>
          <w:kern w:val="2"/>
          <w:sz w:val="32"/>
          <w:szCs w:val="32"/>
          <w:highlight w:val="none"/>
          <w:u w:val="single"/>
          <w:lang w:val="en-US" w:eastAsia="zh-CN" w:bidi="ar-SA"/>
        </w:rPr>
        <w:t>(十四)完成市委、市人民政府交办的其他任务。</w:t>
      </w:r>
    </w:p>
    <w:p w14:paraId="6F06467E">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single"/>
          <w:lang w:val="en-US" w:eastAsia="zh-CN" w:bidi="ar-SA"/>
        </w:rPr>
      </w:pPr>
      <w:r>
        <w:rPr>
          <w:rFonts w:hint="eastAsia" w:ascii="仿宋_GB2312" w:hAnsi="宋体" w:eastAsia="仿宋_GB2312" w:cs="Times New Roman"/>
          <w:kern w:val="2"/>
          <w:sz w:val="32"/>
          <w:szCs w:val="32"/>
          <w:highlight w:val="none"/>
          <w:u w:val="single"/>
          <w:lang w:val="en-US" w:eastAsia="zh-CN" w:bidi="ar-SA"/>
        </w:rPr>
        <w:t>(十五)职责调整。将编制水功能区划、排污口设置管理、流域水环境保护职责划给市生态环境局，将水资源调查和确权登记管理职责划给市自然资源局，将农田水利建设项目管理职责划给市农业农村局，将水旱灾害防治、河池市防汛抗旱指挥部办公室职责划给市应急管理局，将水利风景区管理职责划给市林业局。</w:t>
      </w:r>
    </w:p>
    <w:p w14:paraId="5B020B72">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single"/>
          <w:lang w:val="en-US" w:eastAsia="zh-CN" w:bidi="ar-SA"/>
        </w:rPr>
      </w:pPr>
      <w:r>
        <w:rPr>
          <w:rFonts w:hint="eastAsia" w:ascii="仿宋_GB2312" w:hAnsi="宋体" w:eastAsia="仿宋_GB2312" w:cs="Times New Roman"/>
          <w:kern w:val="2"/>
          <w:sz w:val="32"/>
          <w:szCs w:val="32"/>
          <w:highlight w:val="none"/>
          <w:u w:val="single"/>
          <w:lang w:val="en-US" w:eastAsia="zh-CN" w:bidi="ar-SA"/>
        </w:rPr>
        <w:t>(十六)职能转变。河池市水利局应切实加强水资源合理利用、优化配置和节约保护。坚持节水优先，从增加供给转向更加重视需求管理，严格控制用水总量和提高用水效率。坚持保护优先，加强水资源、水域和水利工程的管理保护，维护河湖健康美丽。坚持统筹兼顾，保障合理用水需求和水资源的可持续利用，为全市经济社会发展提供水安全保障。</w:t>
      </w:r>
    </w:p>
    <w:p w14:paraId="4975BE7B">
      <w:pPr>
        <w:pStyle w:val="17"/>
        <w:spacing w:after="0" w:line="619" w:lineRule="exact"/>
        <w:ind w:firstLine="620"/>
        <w:jc w:val="left"/>
        <w:rPr>
          <w:rFonts w:hint="eastAsia" w:ascii="黑体" w:hAnsi="Times New Roman" w:eastAsia="黑体" w:cs="Times New Roman"/>
          <w:kern w:val="2"/>
          <w:sz w:val="32"/>
          <w:szCs w:val="32"/>
          <w:lang w:val="en-US" w:eastAsia="zh-CN" w:bidi="ar-SA"/>
        </w:rPr>
      </w:pPr>
      <w:bookmarkStart w:id="6" w:name="bookmark24"/>
      <w:r>
        <w:rPr>
          <w:rFonts w:hint="eastAsia" w:ascii="黑体" w:hAnsi="Times New Roman" w:eastAsia="黑体" w:cs="Times New Roman"/>
          <w:kern w:val="2"/>
          <w:sz w:val="32"/>
          <w:szCs w:val="32"/>
          <w:lang w:val="en-US" w:eastAsia="zh-CN" w:bidi="ar-SA"/>
        </w:rPr>
        <w:t>二</w:t>
      </w:r>
      <w:bookmarkEnd w:id="6"/>
      <w:r>
        <w:rPr>
          <w:rFonts w:hint="eastAsia" w:ascii="黑体" w:hAnsi="Times New Roman" w:eastAsia="黑体" w:cs="Times New Roman"/>
          <w:kern w:val="2"/>
          <w:sz w:val="32"/>
          <w:szCs w:val="32"/>
          <w:lang w:val="en-US" w:eastAsia="zh-CN" w:bidi="ar-SA"/>
        </w:rPr>
        <w:t>、机构设置情况</w:t>
      </w:r>
    </w:p>
    <w:p w14:paraId="0C8FBB11">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single"/>
          <w:lang w:val="en-US" w:eastAsia="zh-CN" w:bidi="ar-SA"/>
        </w:rPr>
      </w:pPr>
      <w:r>
        <w:rPr>
          <w:rFonts w:hint="eastAsia" w:ascii="仿宋_GB2312" w:hAnsi="宋体" w:eastAsia="仿宋_GB2312" w:cs="Times New Roman"/>
          <w:kern w:val="2"/>
          <w:sz w:val="32"/>
          <w:szCs w:val="32"/>
          <w:highlight w:val="none"/>
          <w:u w:val="single"/>
          <w:lang w:val="en-US" w:eastAsia="zh-CN" w:bidi="ar-SA"/>
        </w:rPr>
        <w:t>(一)河池市水利局是市人民政府工作部门，内设：办公室（行政审批办公室）、规划建设监督科、水资源科（河长制工作科）、水旱灾害防御和运行管理科。</w:t>
      </w:r>
    </w:p>
    <w:p w14:paraId="0FC76214">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single"/>
          <w:lang w:val="en-US" w:eastAsia="zh-CN" w:bidi="ar-SA"/>
        </w:rPr>
      </w:pPr>
      <w:r>
        <w:rPr>
          <w:rFonts w:hint="eastAsia" w:ascii="仿宋_GB2312" w:hAnsi="宋体" w:eastAsia="仿宋_GB2312" w:cs="Times New Roman"/>
          <w:kern w:val="2"/>
          <w:sz w:val="32"/>
          <w:szCs w:val="32"/>
          <w:highlight w:val="none"/>
          <w:u w:val="single"/>
          <w:lang w:val="en-US" w:eastAsia="zh-CN" w:bidi="ar-SA"/>
        </w:rPr>
        <w:t>(二)局属非独立核算二层事业单位：河池市水土保持站（河池市水利建设站）、河池市城区防洪工程建设站、河池市水利工程建设运行服务中心、河池市河湖生态治理中心、河池市水利水电工程质量与安全监督站，河池市水利经济服务中心、河池市水土保持监测站、河池市水电发展中心。</w:t>
      </w:r>
    </w:p>
    <w:p w14:paraId="2B5F8E4B">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single"/>
          <w:lang w:val="en-US" w:eastAsia="zh-CN" w:bidi="ar-SA"/>
        </w:rPr>
      </w:pPr>
      <w:r>
        <w:rPr>
          <w:rFonts w:hint="eastAsia" w:ascii="仿宋_GB2312" w:hAnsi="宋体" w:eastAsia="仿宋_GB2312" w:cs="Times New Roman"/>
          <w:kern w:val="2"/>
          <w:sz w:val="32"/>
          <w:szCs w:val="32"/>
          <w:highlight w:val="none"/>
          <w:u w:val="single"/>
          <w:lang w:val="en-US" w:eastAsia="zh-CN" w:bidi="ar-SA"/>
        </w:rPr>
        <w:t>(三)局属独立核算二层事业单位：河池市供水管理中心、广西壮族自治区河池水利电力勘测设计研究院。</w:t>
      </w:r>
    </w:p>
    <w:p w14:paraId="712B4700">
      <w:pPr>
        <w:pStyle w:val="19"/>
        <w:spacing w:line="623" w:lineRule="exact"/>
        <w:ind w:firstLine="1018" w:firstLineChars="0"/>
        <w:jc w:val="left"/>
        <w:rPr>
          <w:rFonts w:hint="eastAsia" w:asciiTheme="minorEastAsia" w:hAnsiTheme="minorEastAsia" w:eastAsiaTheme="minorEastAsia" w:cstheme="minorEastAsia"/>
          <w:sz w:val="32"/>
          <w:szCs w:val="32"/>
          <w:highlight w:val="none"/>
          <w:lang w:val="en-US" w:eastAsia="zh-CN"/>
        </w:rPr>
      </w:pPr>
    </w:p>
    <w:p w14:paraId="5102BA64">
      <w:pPr>
        <w:pStyle w:val="19"/>
        <w:spacing w:line="623" w:lineRule="exact"/>
        <w:ind w:firstLine="1018" w:firstLineChars="0"/>
        <w:jc w:val="left"/>
        <w:rPr>
          <w:rFonts w:hint="eastAsia" w:asciiTheme="minorEastAsia" w:hAnsiTheme="minorEastAsia" w:eastAsiaTheme="minorEastAsia" w:cstheme="minorEastAsia"/>
          <w:sz w:val="32"/>
          <w:szCs w:val="32"/>
          <w:highlight w:val="none"/>
          <w:lang w:val="en-US" w:eastAsia="zh-CN"/>
        </w:rPr>
      </w:pPr>
    </w:p>
    <w:p w14:paraId="5912BCD3">
      <w:pPr>
        <w:rPr>
          <w:rFonts w:hint="eastAsia" w:asciiTheme="minorEastAsia" w:hAnsiTheme="minorEastAsia" w:eastAsiaTheme="minorEastAsia" w:cstheme="minorEastAsia"/>
          <w:sz w:val="32"/>
          <w:szCs w:val="32"/>
        </w:rPr>
      </w:pPr>
      <w:r>
        <w:br w:type="page"/>
      </w:r>
    </w:p>
    <w:p w14:paraId="4BB02397">
      <w:pPr>
        <w:pStyle w:val="13"/>
        <w:keepNext/>
        <w:keepLines/>
        <w:pageBreakBefore w:val="0"/>
        <w:widowControl w:val="0"/>
        <w:kinsoku/>
        <w:wordWrap/>
        <w:overflowPunct/>
        <w:topLinePunct w:val="0"/>
        <w:autoSpaceDE/>
        <w:autoSpaceDN/>
        <w:bidi w:val="0"/>
        <w:adjustRightInd/>
        <w:snapToGrid/>
        <w:spacing w:before="120" w:after="0" w:line="600" w:lineRule="exact"/>
        <w:jc w:val="center"/>
        <w:textAlignment w:val="auto"/>
        <w:rPr>
          <w:rFonts w:hint="eastAsia" w:ascii="黑体" w:hAnsi="黑体" w:eastAsia="黑体" w:cs="黑体"/>
          <w:b w:val="0"/>
          <w:bCs w:val="0"/>
          <w:sz w:val="32"/>
          <w:szCs w:val="32"/>
        </w:rPr>
      </w:pPr>
      <w:bookmarkStart w:id="7" w:name="bookmark70"/>
      <w:bookmarkStart w:id="8" w:name="bookmark69"/>
      <w:bookmarkStart w:id="9" w:name="bookmark68"/>
      <w:bookmarkStart w:id="10" w:name="bookmark26"/>
      <w:bookmarkStart w:id="11" w:name="bookmark27"/>
      <w:bookmarkStart w:id="12" w:name="bookmark28"/>
      <w:r>
        <w:rPr>
          <w:rFonts w:hint="eastAsia" w:ascii="黑体" w:hAnsi="黑体" w:eastAsia="黑体" w:cs="黑体"/>
          <w:b w:val="0"/>
          <w:bCs w:val="0"/>
          <w:sz w:val="32"/>
          <w:szCs w:val="32"/>
        </w:rPr>
        <w:t>第</w:t>
      </w:r>
      <w:r>
        <w:rPr>
          <w:rFonts w:hint="eastAsia" w:ascii="黑体" w:hAnsi="黑体" w:eastAsia="黑体" w:cs="黑体"/>
          <w:b w:val="0"/>
          <w:bCs w:val="0"/>
          <w:sz w:val="32"/>
          <w:szCs w:val="32"/>
          <w:lang w:val="en-US" w:eastAsia="zh-CN"/>
        </w:rPr>
        <w:t>二</w:t>
      </w:r>
      <w:r>
        <w:rPr>
          <w:rFonts w:hint="eastAsia" w:ascii="黑体" w:hAnsi="黑体" w:eastAsia="黑体" w:cs="黑体"/>
          <w:b w:val="0"/>
          <w:bCs w:val="0"/>
          <w:sz w:val="32"/>
          <w:szCs w:val="32"/>
        </w:rPr>
        <w:t>部分</w:t>
      </w:r>
      <w:r>
        <w:rPr>
          <w:rFonts w:hint="eastAsia" w:ascii="黑体" w:hAnsi="黑体" w:eastAsia="黑体" w:cs="黑体"/>
          <w:b w:val="0"/>
          <w:bCs w:val="0"/>
          <w:sz w:val="32"/>
          <w:szCs w:val="32"/>
          <w:lang w:eastAsia="zh-CN"/>
        </w:rPr>
        <w:t>：</w:t>
      </w:r>
      <w:bookmarkEnd w:id="7"/>
      <w:bookmarkEnd w:id="8"/>
      <w:bookmarkEnd w:id="9"/>
      <w:r>
        <w:rPr>
          <w:rFonts w:hint="eastAsia" w:ascii="黑体" w:hAnsi="黑体" w:eastAsia="黑体" w:cs="黑体"/>
          <w:b w:val="0"/>
          <w:bCs w:val="0"/>
          <w:sz w:val="32"/>
          <w:szCs w:val="32"/>
          <w:lang w:eastAsia="zh-CN"/>
        </w:rPr>
        <w:t>河池市水利局</w:t>
      </w:r>
      <w:r>
        <w:rPr>
          <w:rFonts w:ascii="黑体" w:hAnsi="黑体" w:eastAsia="黑体" w:cs="黑体"/>
          <w:sz w:val="32"/>
          <w:u w:color="auto"/>
        </w:rPr>
        <w:t>2025年部门预算情况说明</w:t>
      </w:r>
    </w:p>
    <w:p w14:paraId="24A023A6">
      <w:pPr>
        <w:pStyle w:val="17"/>
        <w:keepNext w:val="0"/>
        <w:keepLines w:val="0"/>
        <w:pageBreakBefore w:val="0"/>
        <w:widowControl w:val="0"/>
        <w:kinsoku/>
        <w:wordWrap/>
        <w:overflowPunct/>
        <w:topLinePunct w:val="0"/>
        <w:autoSpaceDE/>
        <w:autoSpaceDN/>
        <w:bidi w:val="0"/>
        <w:adjustRightInd/>
        <w:snapToGrid/>
        <w:spacing w:before="120" w:after="0" w:line="600" w:lineRule="exact"/>
        <w:ind w:firstLine="618"/>
        <w:jc w:val="left"/>
        <w:textAlignment w:val="auto"/>
        <w:rPr>
          <w:rFonts w:hint="eastAsia" w:ascii="黑体" w:hAnsi="Times New Roman" w:eastAsia="黑体" w:cs="Times New Roman"/>
          <w:kern w:val="2"/>
          <w:sz w:val="32"/>
          <w:szCs w:val="32"/>
          <w:lang w:val="en-US" w:eastAsia="zh-CN" w:bidi="ar-SA"/>
        </w:rPr>
      </w:pPr>
      <w:bookmarkStart w:id="13" w:name="bookmark71"/>
      <w:r>
        <w:rPr>
          <w:rFonts w:hint="eastAsia" w:ascii="黑体" w:hAnsi="Times New Roman" w:eastAsia="黑体" w:cs="Times New Roman"/>
          <w:kern w:val="2"/>
          <w:sz w:val="32"/>
          <w:szCs w:val="32"/>
          <w:lang w:val="en-US" w:eastAsia="zh-CN" w:bidi="ar-SA"/>
        </w:rPr>
        <w:t>一</w:t>
      </w:r>
      <w:bookmarkEnd w:id="13"/>
      <w:r>
        <w:rPr>
          <w:rFonts w:hint="eastAsia" w:ascii="黑体" w:hAnsi="Times New Roman" w:eastAsia="黑体" w:cs="Times New Roman"/>
          <w:kern w:val="2"/>
          <w:sz w:val="32"/>
          <w:szCs w:val="32"/>
          <w:lang w:val="en-US" w:eastAsia="zh-CN" w:bidi="ar-SA"/>
        </w:rPr>
        <w:t>、部门预算收支总体情况说明</w:t>
      </w:r>
    </w:p>
    <w:p w14:paraId="66F1CCEB">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我部门总收入</w:t>
      </w:r>
      <w:r>
        <w:rPr>
          <w:rFonts w:ascii="仿宋_GB2312" w:hAnsi="仿宋_GB2312" w:eastAsia="仿宋_GB2312" w:cs="仿宋_GB2312"/>
          <w:sz w:val="32"/>
          <w:u w:color="auto"/>
        </w:rPr>
        <w:t>2911.13万元，总支出2911.13万元。总收入较202</w:t>
      </w:r>
      <w:r>
        <w:rPr>
          <w:rFonts w:hint="eastAsia" w:ascii="仿宋_GB2312" w:eastAsia="仿宋_GB2312" w:cs="Times New Roman"/>
          <w:kern w:val="2"/>
          <w:sz w:val="32"/>
          <w:szCs w:val="32"/>
          <w:highlight w:val="none"/>
          <w:u w:val="none"/>
          <w:lang w:val="en-US" w:eastAsia="zh-CN" w:bidi="ar-SA"/>
        </w:rPr>
        <w:t>4</w:t>
      </w:r>
      <w:r>
        <w:rPr>
          <w:rFonts w:hint="eastAsia" w:ascii="仿宋_GB2312" w:hAnsi="宋体" w:eastAsia="仿宋_GB2312" w:cs="Times New Roman"/>
          <w:kern w:val="2"/>
          <w:sz w:val="32"/>
          <w:szCs w:val="32"/>
          <w:highlight w:val="none"/>
          <w:u w:val="none"/>
          <w:lang w:val="en-US" w:eastAsia="zh-CN" w:bidi="ar-SA"/>
        </w:rPr>
        <w:t>年度预算数</w:t>
      </w:r>
      <w:r>
        <w:rPr>
          <w:rFonts w:ascii="仿宋_GB2312" w:hAnsi="仿宋_GB2312" w:eastAsia="仿宋_GB2312" w:cs="仿宋_GB2312"/>
          <w:sz w:val="32"/>
          <w:u w:color="auto"/>
        </w:rPr>
        <w:t>2347.18万元，增加563.95万元，增长24.03%，主要原因是(一)2024年干部职工工资增资，所以工资福利支出增加。(二)2025年我局独立核算二层单位:河池市供水管理中心从公益性二类事业单位调整为公益性一类单位，相应预发绩效及单位食堂运转经费等增加。(三)2025年部门预算数包含事业单位退休人员补贴、物业补贴及全额培训费用，根据市财政局《关于调整2025年部门预算相关指标的通知》（河财预〔2025〕6号）文件要求，在一体化系统已相应经费调减。总支出较202</w:t>
      </w:r>
      <w:r>
        <w:rPr>
          <w:rFonts w:hint="eastAsia" w:ascii="仿宋_GB2312" w:eastAsia="仿宋_GB2312" w:cs="Times New Roman"/>
          <w:kern w:val="2"/>
          <w:sz w:val="32"/>
          <w:szCs w:val="32"/>
          <w:highlight w:val="none"/>
          <w:u w:val="none"/>
          <w:lang w:val="en-US" w:eastAsia="zh-CN" w:bidi="ar-SA"/>
        </w:rPr>
        <w:t>4</w:t>
      </w:r>
      <w:r>
        <w:rPr>
          <w:rFonts w:hint="eastAsia" w:ascii="仿宋_GB2312" w:hAnsi="宋体" w:eastAsia="仿宋_GB2312" w:cs="Times New Roman"/>
          <w:kern w:val="2"/>
          <w:sz w:val="32"/>
          <w:szCs w:val="32"/>
          <w:highlight w:val="none"/>
          <w:u w:val="none"/>
          <w:lang w:val="en-US" w:eastAsia="zh-CN" w:bidi="ar-SA"/>
        </w:rPr>
        <w:t>年度预算数</w:t>
      </w:r>
      <w:r>
        <w:rPr>
          <w:rFonts w:ascii="仿宋_GB2312" w:hAnsi="仿宋_GB2312" w:eastAsia="仿宋_GB2312" w:cs="仿宋_GB2312"/>
          <w:sz w:val="32"/>
          <w:u w:color="auto"/>
        </w:rPr>
        <w:t>2347.18万元，增加563.95万元，增长24.03%，主要原因是(一)2024年干部职工工资增资，所以工资福利支出增加。(二)2025年我局独立核算二层单位:河池市供水管理中心从公益性二类事业单位调整为公益性一类单位，相应预发绩效及单位食堂运转经费等增加。(三)2025年部门预算数包含事业单位退休人员补贴、物业补贴及全额培训费用，根据市财政局《关于调整2025年部门预算相关指标的通知》（河财预〔2025〕6号）文件要求，在一体化系统已相应经费调减。</w:t>
      </w:r>
    </w:p>
    <w:p w14:paraId="22215624">
      <w:pPr>
        <w:pStyle w:val="17"/>
        <w:keepNext w:val="0"/>
        <w:keepLines w:val="0"/>
        <w:pageBreakBefore w:val="0"/>
        <w:widowControl w:val="0"/>
        <w:kinsoku/>
        <w:wordWrap/>
        <w:overflowPunct/>
        <w:topLinePunct w:val="0"/>
        <w:autoSpaceDE/>
        <w:autoSpaceDN/>
        <w:bidi w:val="0"/>
        <w:adjustRightInd/>
        <w:snapToGrid/>
        <w:spacing w:before="120" w:after="0" w:line="600" w:lineRule="exact"/>
        <w:ind w:firstLine="618"/>
        <w:jc w:val="left"/>
        <w:textAlignment w:val="auto"/>
        <w:rPr>
          <w:rFonts w:hint="eastAsia" w:ascii="黑体" w:hAnsi="Times New Roman" w:eastAsia="黑体" w:cs="Times New Roman"/>
          <w:kern w:val="2"/>
          <w:sz w:val="32"/>
          <w:szCs w:val="32"/>
          <w:lang w:val="en-US" w:eastAsia="zh-CN" w:bidi="ar-SA"/>
        </w:rPr>
      </w:pPr>
      <w:r>
        <w:rPr>
          <w:rFonts w:hint="eastAsia" w:ascii="黑体" w:hAnsi="Times New Roman" w:eastAsia="黑体" w:cs="Times New Roman"/>
          <w:kern w:val="2"/>
          <w:sz w:val="32"/>
          <w:szCs w:val="32"/>
          <w:lang w:val="en-US" w:eastAsia="zh-CN" w:bidi="ar-SA"/>
        </w:rPr>
        <w:t>二、部门收入总体情况说明</w:t>
      </w:r>
    </w:p>
    <w:p w14:paraId="29A0F563">
      <w:pPr>
        <w:pStyle w:val="19"/>
        <w:spacing w:line="240" w:lineRule="auto"/>
        <w:ind w:firstLine="0"/>
        <w:jc w:val="left"/>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drawing>
          <wp:inline distT="0" distB="0" distL="114300" distR="114300">
            <wp:extent cx="4257040" cy="3139440"/>
            <wp:effectExtent l="4445" t="4445" r="5715" b="18415"/>
            <wp:docPr id="256" name="图表 6" title="{{img_rs_table}}"/>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r:id="rId13"/>
              </a:graphicData>
            </a:graphic>
          </wp:inline>
        </w:drawing>
      </w:r>
    </w:p>
    <w:p w14:paraId="47C6AE7E">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2025</w:t>
      </w:r>
      <w:r>
        <w:rPr>
          <w:rFonts w:ascii="仿宋_GB2312" w:hAnsi="仿宋_GB2312" w:eastAsia="仿宋_GB2312" w:cs="仿宋_GB2312"/>
          <w:sz w:val="32"/>
          <w:u w:color="auto"/>
        </w:rPr>
        <w:t>年我部门总收入2911.13万元，较202</w:t>
      </w:r>
      <w:r>
        <w:rPr>
          <w:rFonts w:hint="eastAsia" w:ascii="仿宋_GB2312" w:eastAsia="仿宋_GB2312" w:cs="Times New Roman"/>
          <w:kern w:val="2"/>
          <w:sz w:val="32"/>
          <w:szCs w:val="32"/>
          <w:highlight w:val="none"/>
          <w:u w:val="none"/>
          <w:lang w:val="en-US" w:eastAsia="zh-CN" w:bidi="ar-SA"/>
        </w:rPr>
        <w:t>4</w:t>
      </w:r>
      <w:r>
        <w:rPr>
          <w:rFonts w:hint="eastAsia" w:ascii="仿宋_GB2312" w:hAnsi="宋体" w:eastAsia="仿宋_GB2312" w:cs="Times New Roman"/>
          <w:kern w:val="2"/>
          <w:sz w:val="32"/>
          <w:szCs w:val="32"/>
          <w:highlight w:val="none"/>
          <w:u w:val="none"/>
          <w:lang w:val="en-US" w:eastAsia="zh-CN" w:bidi="ar-SA"/>
        </w:rPr>
        <w:t>年度预算数</w:t>
      </w:r>
      <w:r>
        <w:rPr>
          <w:rFonts w:ascii="仿宋_GB2312" w:hAnsi="仿宋_GB2312" w:eastAsia="仿宋_GB2312" w:cs="仿宋_GB2312"/>
          <w:sz w:val="32"/>
          <w:u w:color="auto"/>
        </w:rPr>
        <w:t>2347.18万元，增加563.95万元，增长24.03%，主要原因是(一)2024年干部职工工资增资，所以工资福利支出增加。(二)2025年我局独立核算二层单位:河池市供水管理中心从公益性二类事业单位调整为公益性一类单位，相应预发绩效及单位食堂运转经费等增加。(三)2025年部门预算数包含事业单位退休人员补贴、物业补贴及全额培训费用，根据市财政局《关于调整2025年部门预算相关指标的通知》（河财预〔2025〕6号）文件要求，在一体化系统已相应经费调减。</w:t>
      </w:r>
    </w:p>
    <w:p w14:paraId="34D810D2">
      <w:pPr>
        <w:pStyle w:val="17"/>
        <w:keepNext w:val="0"/>
        <w:keepLines w:val="0"/>
        <w:pageBreakBefore w:val="0"/>
        <w:widowControl w:val="0"/>
        <w:kinsoku/>
        <w:wordWrap/>
        <w:overflowPunct/>
        <w:topLinePunct w:val="0"/>
        <w:autoSpaceDE/>
        <w:autoSpaceDN/>
        <w:bidi w:val="0"/>
        <w:adjustRightInd/>
        <w:snapToGrid/>
        <w:spacing w:before="120" w:after="0" w:line="600" w:lineRule="exact"/>
        <w:ind w:firstLine="618"/>
        <w:jc w:val="left"/>
        <w:textAlignment w:val="auto"/>
        <w:rPr>
          <w:rFonts w:hint="eastAsia" w:ascii="黑体" w:hAnsi="Times New Roman" w:eastAsia="黑体" w:cs="Times New Roman"/>
          <w:kern w:val="2"/>
          <w:sz w:val="32"/>
          <w:szCs w:val="32"/>
          <w:lang w:val="en-US" w:eastAsia="zh-CN" w:bidi="ar-SA"/>
        </w:rPr>
      </w:pPr>
      <w:r>
        <w:rPr>
          <w:rFonts w:hint="eastAsia" w:ascii="黑体" w:hAnsi="Times New Roman" w:eastAsia="黑体" w:cs="Times New Roman"/>
          <w:kern w:val="2"/>
          <w:sz w:val="32"/>
          <w:szCs w:val="32"/>
          <w:lang w:val="en-US" w:eastAsia="zh-CN" w:bidi="ar-SA"/>
        </w:rPr>
        <w:t>三、部门支出总体情况说明</w:t>
      </w:r>
    </w:p>
    <w:p w14:paraId="027CC173">
      <w:pPr>
        <w:pStyle w:val="19"/>
        <w:spacing w:line="240" w:lineRule="auto"/>
        <w:ind w:firstLine="0"/>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drawing>
          <wp:inline distT="0" distB="0" distL="114300" distR="114300">
            <wp:extent cx="5080000" cy="3810000"/>
            <wp:effectExtent l="4445" t="4445" r="20955" b="14605"/>
            <wp:docPr id="257" name="图表 14" title="{{img_gnkm_zc_data}}"/>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r:id="rId14"/>
              </a:graphicData>
            </a:graphic>
          </wp:inline>
        </w:drawing>
      </w:r>
    </w:p>
    <w:p w14:paraId="16B79537">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2025</w:t>
      </w:r>
      <w:r>
        <w:rPr>
          <w:rFonts w:ascii="仿宋_GB2312" w:hAnsi="仿宋_GB2312" w:eastAsia="仿宋_GB2312" w:cs="仿宋_GB2312"/>
          <w:sz w:val="32"/>
          <w:u w:color="auto"/>
        </w:rPr>
        <w:t>年我部门总支出2911.13万元，较202</w:t>
      </w:r>
      <w:r>
        <w:rPr>
          <w:rFonts w:hint="eastAsia" w:ascii="仿宋_GB2312" w:eastAsia="仿宋_GB2312" w:cs="Times New Roman"/>
          <w:kern w:val="2"/>
          <w:sz w:val="32"/>
          <w:szCs w:val="32"/>
          <w:highlight w:val="none"/>
          <w:u w:val="none"/>
          <w:lang w:val="en-US" w:eastAsia="zh-CN" w:bidi="ar-SA"/>
        </w:rPr>
        <w:t>4</w:t>
      </w:r>
      <w:r>
        <w:rPr>
          <w:rFonts w:hint="eastAsia" w:ascii="仿宋_GB2312" w:hAnsi="宋体" w:eastAsia="仿宋_GB2312" w:cs="Times New Roman"/>
          <w:kern w:val="2"/>
          <w:sz w:val="32"/>
          <w:szCs w:val="32"/>
          <w:highlight w:val="none"/>
          <w:u w:val="none"/>
          <w:lang w:val="en-US" w:eastAsia="zh-CN" w:bidi="ar-SA"/>
        </w:rPr>
        <w:t>年度预算数</w:t>
      </w:r>
      <w:r>
        <w:rPr>
          <w:rFonts w:ascii="仿宋_GB2312" w:hAnsi="仿宋_GB2312" w:eastAsia="仿宋_GB2312" w:cs="仿宋_GB2312"/>
          <w:sz w:val="32"/>
          <w:u w:color="auto"/>
        </w:rPr>
        <w:t>2347.18万元，增加563.95万元，增长24.03%，主要原因是(一)2024年干部职工工资增资，所以工资福利支出增加。(二)2025年我局独立核算二层单位:河池市供水管理中心从公益性二类事业单位调整为公益性一类单位，相应预发绩效及单位食堂运转经费等增加。(三)2025年部门预算数包含事业单位退休人员补贴、物业补贴及全额培训费用，根据市财政局《关于调整2025年部门预算相关指标的通知》（河财预〔2025〕6号）文件要求，在一体化系统已相应经费调减。主要包括：(一)2024年干部职工工资增资，所以工资福利支出增加。(二)2025年我局独立核算二层单位:河池市供水管理中心从公益性二类事业单位调整为公益性一类单位，相应预发绩效及单位食堂运转经费等增加。(三)2025年部门预算数包含事业单位退休人员补贴、物业补贴及全额培训费用，根据市财政局《关于调整2025年部门预算相关指标的通知》（河财预〔2025〕6号）文件要求，在一体化系统已相应经费调减。</w:t>
      </w:r>
    </w:p>
    <w:p w14:paraId="1128059B">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（一）按支出功能分类科目划分，共分为</w:t>
      </w:r>
      <w:r>
        <w:rPr>
          <w:rFonts w:ascii="仿宋_GB2312" w:hAnsi="仿宋_GB2312" w:eastAsia="仿宋_GB2312" w:cs="仿宋_GB2312"/>
          <w:sz w:val="32"/>
          <w:u w:color="auto"/>
        </w:rPr>
        <w:t>4类，其中:</w:t>
      </w:r>
    </w:p>
    <w:p w14:paraId="0FEA52A5">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w:t>
      </w:r>
      <w:r>
        <w:rPr>
          <w:rFonts w:ascii="仿宋_GB2312" w:hAnsi="仿宋_GB2312" w:eastAsia="仿宋_GB2312" w:cs="仿宋_GB2312"/>
          <w:sz w:val="32"/>
          <w:u w:color="auto"/>
        </w:rPr>
        <w:t>1)农林水支出2329.89万元，占支出总预算80.03%,比上年增加446.19万元，增长23.69%,主要原因是：一是2024年干部职工工资增资，所以工资福利支出增加。二是2025年我局独立核算二层单位:河池市供水管理中心从公益性二类事业单位调整为公益性一类单位，相应预发绩效及单位食堂运转经费等增加。三是2025年部门预算数包含事业单位退休人员补贴、物业补贴及全额培训费用，根据市财政局《关于调整2025年部门预算相关指标的通知》（河财预〔2025〕6号）文件要求，在一体化系统已相应经费调减。</w:t>
      </w:r>
    </w:p>
    <w:p w14:paraId="3C1F8D0B">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w:t>
      </w:r>
      <w:r>
        <w:rPr>
          <w:rFonts w:ascii="仿宋_GB2312" w:hAnsi="仿宋_GB2312" w:eastAsia="仿宋_GB2312" w:cs="仿宋_GB2312"/>
          <w:sz w:val="32"/>
          <w:u w:color="auto"/>
        </w:rPr>
        <w:t>2)卫生健康支出150.74万元，占支出总预算5.18%,比上年增加11.96万元，增长8.62%,主要原因是：2024年干部职工工资增资，相应卫生健康支出增加。</w:t>
      </w:r>
    </w:p>
    <w:p w14:paraId="07F593D3">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w:t>
      </w:r>
      <w:r>
        <w:rPr>
          <w:rFonts w:ascii="仿宋_GB2312" w:hAnsi="仿宋_GB2312" w:eastAsia="仿宋_GB2312" w:cs="仿宋_GB2312"/>
          <w:sz w:val="32"/>
          <w:u w:color="auto"/>
        </w:rPr>
        <w:t>3)住房保障支出173.40万元，占支出总预算5.96%,比上年增加35.53万元，增长25.77%,主要原因是：2024年干部职工工资增资，相应住房保障支出增加。</w:t>
      </w:r>
    </w:p>
    <w:p w14:paraId="61C42D6B">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w:t>
      </w:r>
      <w:r>
        <w:rPr>
          <w:rFonts w:ascii="仿宋_GB2312" w:hAnsi="仿宋_GB2312" w:eastAsia="仿宋_GB2312" w:cs="仿宋_GB2312"/>
          <w:sz w:val="32"/>
          <w:u w:color="auto"/>
        </w:rPr>
        <w:t>4)社会保障和就业支出257.10万元，占支出总预算8.83%,比上年增加70.27万元，增长37.61%,主要原因是：2024年干部职工工资增资，相应社会保障和就业支出增加。</w:t>
      </w:r>
    </w:p>
    <w:p w14:paraId="79B46FFB">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(二)按支出结构分类划分，分为基本支出预算和项目支出预算。</w:t>
      </w:r>
    </w:p>
    <w:p w14:paraId="219E831F">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基本支出预算。</w:t>
      </w:r>
    </w:p>
    <w:p w14:paraId="61BC7EF2">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基本支出预算</w:t>
      </w:r>
      <w:r>
        <w:rPr>
          <w:rFonts w:ascii="仿宋_GB2312" w:hAnsi="仿宋_GB2312" w:eastAsia="仿宋_GB2312" w:cs="仿宋_GB2312"/>
          <w:sz w:val="32"/>
          <w:u w:color="auto"/>
        </w:rPr>
        <w:t>2610.13万元，占支出预算89.66%,比上年增加593.95万元，增长29.46%。其中：</w:t>
      </w:r>
    </w:p>
    <w:p w14:paraId="56991C92">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w:t>
      </w:r>
      <w:r>
        <w:rPr>
          <w:rFonts w:ascii="仿宋_GB2312" w:hAnsi="仿宋_GB2312" w:eastAsia="仿宋_GB2312" w:cs="仿宋_GB2312"/>
          <w:sz w:val="32"/>
          <w:u w:color="auto"/>
        </w:rPr>
        <w:t>1)商品和服务支出191.14万元，占基本支出总预算7.32%,比上年增长16.01万元，增长9.14%,主要原因是：2025年我局独立核算二层单位:河池市供水管理中心，从公益性二类事业单位调整为公益性一类单位，单位食堂运转经费增加。</w:t>
      </w:r>
    </w:p>
    <w:p w14:paraId="31ED4CCE">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w:t>
      </w:r>
      <w:r>
        <w:rPr>
          <w:rFonts w:ascii="仿宋_GB2312" w:hAnsi="仿宋_GB2312" w:eastAsia="仿宋_GB2312" w:cs="仿宋_GB2312"/>
          <w:sz w:val="32"/>
          <w:u w:color="auto"/>
        </w:rPr>
        <w:t>2)工资福利支出1886.14万元，占基本支出总预算72.26%,比上年增长166.38万元，增长9.67%,主要原因是：2024年干部职工工资增资，相应工资福利支出增加。</w:t>
      </w:r>
    </w:p>
    <w:p w14:paraId="7512FD9D">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w:t>
      </w:r>
      <w:r>
        <w:rPr>
          <w:rFonts w:ascii="仿宋_GB2312" w:hAnsi="仿宋_GB2312" w:eastAsia="仿宋_GB2312" w:cs="仿宋_GB2312"/>
          <w:sz w:val="32"/>
          <w:u w:color="auto"/>
        </w:rPr>
        <w:t>3)对个人和家庭的补助532.86万元，占基本支出总预算20.42%,比上年增长411.58万元，增长339.36%,主要原因是：2025年部门预算数包含事业单位退休人员补贴、物业补贴及全额培训费用，根据市财政局《关于调整2025年部门预算相关指标的通知》（河财预〔2025〕6号）文件要求，在一体化系统已相应经费调减。</w:t>
      </w:r>
    </w:p>
    <w:p w14:paraId="75E7C8F6">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zh-TW" w:eastAsia="zh-TW" w:bidi="ar-SA"/>
        </w:rPr>
      </w:pPr>
      <w:r>
        <w:rPr>
          <w:rFonts w:hint="eastAsia" w:ascii="仿宋_GB2312" w:hAnsi="宋体" w:eastAsia="仿宋_GB2312" w:cs="Times New Roman"/>
          <w:kern w:val="2"/>
          <w:sz w:val="32"/>
          <w:szCs w:val="32"/>
          <w:highlight w:val="none"/>
          <w:u w:val="none"/>
          <w:lang w:val="zh-TW" w:eastAsia="zh-TW" w:bidi="ar-SA"/>
        </w:rPr>
        <w:t>项目支出预算。</w:t>
      </w:r>
    </w:p>
    <w:p w14:paraId="7CA32A1B">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项目支出预算</w:t>
      </w:r>
      <w:r>
        <w:rPr>
          <w:rFonts w:ascii="仿宋_GB2312" w:hAnsi="仿宋_GB2312" w:eastAsia="仿宋_GB2312" w:cs="仿宋_GB2312"/>
          <w:sz w:val="32"/>
          <w:u w:color="auto"/>
        </w:rPr>
        <w:t>301.00万元，占支出预算10.34%,比上年减少30.00万元，下降9.06%。其中：</w:t>
      </w:r>
    </w:p>
    <w:p w14:paraId="5A2E9327">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w:t>
      </w:r>
      <w:r>
        <w:rPr>
          <w:rFonts w:ascii="仿宋_GB2312" w:hAnsi="仿宋_GB2312" w:eastAsia="仿宋_GB2312" w:cs="仿宋_GB2312"/>
          <w:sz w:val="32"/>
          <w:u w:color="auto"/>
        </w:rPr>
        <w:t>1)商品和服务支出261.00万元，占项</w:t>
      </w:r>
      <w:r>
        <w:rPr>
          <w:rFonts w:hint="eastAsia" w:ascii="仿宋_GB2312" w:hAnsi="宋体" w:eastAsia="仿宋_GB2312" w:cs="Times New Roman"/>
          <w:kern w:val="2"/>
          <w:sz w:val="32"/>
          <w:szCs w:val="32"/>
          <w:highlight w:val="none"/>
          <w:u w:val="none"/>
          <w:lang w:val="zh-TW" w:eastAsia="zh-TW" w:bidi="ar-SA"/>
        </w:rPr>
        <w:t>目支出总预算</w:t>
      </w:r>
      <w:r>
        <w:rPr>
          <w:rFonts w:hint="eastAsia" w:ascii="仿宋_GB2312" w:hAnsi="宋体" w:eastAsia="仿宋_GB2312" w:cs="Times New Roman"/>
          <w:kern w:val="2"/>
          <w:sz w:val="32"/>
          <w:szCs w:val="32"/>
          <w:highlight w:val="none"/>
          <w:u w:val="none"/>
          <w:lang w:val="en-US" w:eastAsia="zh-CN" w:bidi="ar-SA"/>
        </w:rPr>
        <w:t>86.71%</w:t>
      </w:r>
      <w:r>
        <w:rPr>
          <w:rFonts w:hint="eastAsia" w:ascii="仿宋_GB2312" w:hAnsi="宋体" w:eastAsia="仿宋_GB2312" w:cs="Times New Roman"/>
          <w:kern w:val="2"/>
          <w:sz w:val="32"/>
          <w:szCs w:val="32"/>
          <w:highlight w:val="none"/>
          <w:u w:val="none"/>
          <w:lang w:val="zh-TW" w:eastAsia="zh-TW" w:bidi="ar-SA"/>
        </w:rPr>
        <w:t>,比上年</w:t>
      </w:r>
      <w:r>
        <w:rPr>
          <w:rFonts w:ascii="仿宋_GB2312" w:hAnsi="仿宋_GB2312" w:eastAsia="仿宋_GB2312" w:cs="仿宋_GB2312"/>
          <w:sz w:val="32"/>
          <w:u w:color="auto"/>
        </w:rPr>
        <w:t>减少70.00万元，减少21.15%,主要原因是：</w:t>
      </w:r>
      <w:r>
        <w:rPr>
          <w:rFonts w:hint="eastAsia" w:ascii="仿宋_GB2312" w:hAnsi="宋体" w:eastAsia="仿宋_GB2312" w:cs="Times New Roman"/>
          <w:kern w:val="2"/>
          <w:sz w:val="32"/>
          <w:szCs w:val="32"/>
          <w:highlight w:val="none"/>
          <w:u w:val="none"/>
          <w:lang w:val="zh-TW" w:eastAsia="zh-TW" w:bidi="ar-SA"/>
        </w:rPr>
        <w:t>2025年部门预算按市政府过紧日子的总体要求压缩项目经费</w:t>
      </w:r>
      <w:r>
        <w:rPr>
          <w:rFonts w:hint="eastAsia" w:ascii="仿宋_GB2312" w:hAnsi="宋体" w:eastAsia="仿宋_GB2312" w:cs="Times New Roman"/>
          <w:kern w:val="2"/>
          <w:sz w:val="32"/>
          <w:szCs w:val="32"/>
          <w:highlight w:val="none"/>
          <w:u w:val="none"/>
          <w:lang w:val="en-US" w:eastAsia="zh-CN" w:bidi="ar-SA"/>
        </w:rPr>
        <w:t>。</w:t>
      </w:r>
    </w:p>
    <w:p w14:paraId="58957128">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w:t>
      </w:r>
      <w:r>
        <w:rPr>
          <w:rFonts w:ascii="仿宋_GB2312" w:hAnsi="仿宋_GB2312" w:eastAsia="仿宋_GB2312" w:cs="仿宋_GB2312"/>
          <w:sz w:val="32"/>
          <w:u w:color="auto"/>
        </w:rPr>
        <w:t>2)其他支出40.00万元，占项</w:t>
      </w:r>
      <w:r>
        <w:rPr>
          <w:rFonts w:hint="eastAsia" w:ascii="仿宋_GB2312" w:hAnsi="宋体" w:eastAsia="仿宋_GB2312" w:cs="Times New Roman"/>
          <w:kern w:val="2"/>
          <w:sz w:val="32"/>
          <w:szCs w:val="32"/>
          <w:highlight w:val="none"/>
          <w:u w:val="none"/>
          <w:lang w:val="zh-TW" w:eastAsia="zh-TW" w:bidi="ar-SA"/>
        </w:rPr>
        <w:t>目支出总预算</w:t>
      </w:r>
      <w:r>
        <w:rPr>
          <w:rFonts w:hint="eastAsia" w:ascii="仿宋_GB2312" w:hAnsi="宋体" w:eastAsia="仿宋_GB2312" w:cs="Times New Roman"/>
          <w:kern w:val="2"/>
          <w:sz w:val="32"/>
          <w:szCs w:val="32"/>
          <w:highlight w:val="none"/>
          <w:u w:val="none"/>
          <w:lang w:val="en-US" w:eastAsia="zh-CN" w:bidi="ar-SA"/>
        </w:rPr>
        <w:t>13.29%</w:t>
      </w:r>
      <w:r>
        <w:rPr>
          <w:rFonts w:hint="eastAsia" w:ascii="仿宋_GB2312" w:hAnsi="宋体" w:eastAsia="仿宋_GB2312" w:cs="Times New Roman"/>
          <w:kern w:val="2"/>
          <w:sz w:val="32"/>
          <w:szCs w:val="32"/>
          <w:highlight w:val="none"/>
          <w:u w:val="none"/>
          <w:lang w:val="zh-TW" w:eastAsia="zh-TW" w:bidi="ar-SA"/>
        </w:rPr>
        <w:t>,比上年</w:t>
      </w:r>
      <w:r>
        <w:rPr>
          <w:rFonts w:ascii="仿宋_GB2312" w:hAnsi="仿宋_GB2312" w:eastAsia="仿宋_GB2312" w:cs="仿宋_GB2312"/>
          <w:sz w:val="32"/>
          <w:u w:color="auto"/>
        </w:rPr>
        <w:t>增长40.00万元，增长100%,主要原因是：</w:t>
      </w:r>
      <w:r>
        <w:rPr>
          <w:rFonts w:hint="eastAsia" w:ascii="仿宋_GB2312" w:hAnsi="宋体" w:eastAsia="仿宋_GB2312" w:cs="Times New Roman"/>
          <w:kern w:val="2"/>
          <w:sz w:val="32"/>
          <w:szCs w:val="32"/>
          <w:highlight w:val="none"/>
          <w:u w:val="none"/>
          <w:lang w:val="zh-TW" w:eastAsia="zh-TW" w:bidi="ar-SA"/>
        </w:rPr>
        <w:t>2025年生产建设项目水土保持方案技术评审经费20万元、水土保持项目技术评审费20万元，因为项目的改制要求列为其他支出</w:t>
      </w:r>
      <w:r>
        <w:rPr>
          <w:rFonts w:hint="eastAsia" w:ascii="仿宋_GB2312" w:hAnsi="宋体" w:eastAsia="仿宋_GB2312" w:cs="Times New Roman"/>
          <w:kern w:val="2"/>
          <w:sz w:val="32"/>
          <w:szCs w:val="32"/>
          <w:highlight w:val="none"/>
          <w:u w:val="none"/>
          <w:lang w:val="en-US" w:eastAsia="zh-CN" w:bidi="ar-SA"/>
        </w:rPr>
        <w:t>。</w:t>
      </w:r>
    </w:p>
    <w:p w14:paraId="6E92A8BB">
      <w:pPr>
        <w:pStyle w:val="17"/>
        <w:spacing w:after="0" w:line="619" w:lineRule="exact"/>
        <w:ind w:firstLine="620"/>
        <w:jc w:val="left"/>
        <w:rPr>
          <w:rFonts w:hint="eastAsia" w:ascii="黑体" w:hAnsi="Times New Roman" w:eastAsia="黑体" w:cs="Times New Roman"/>
          <w:kern w:val="2"/>
          <w:sz w:val="32"/>
          <w:szCs w:val="32"/>
          <w:lang w:val="en-US" w:eastAsia="zh-CN" w:bidi="ar-SA"/>
        </w:rPr>
      </w:pPr>
      <w:r>
        <w:rPr>
          <w:rFonts w:hint="eastAsia" w:ascii="黑体" w:hAnsi="Times New Roman" w:eastAsia="黑体" w:cs="Times New Roman"/>
          <w:kern w:val="2"/>
          <w:sz w:val="32"/>
          <w:szCs w:val="32"/>
          <w:lang w:val="en-US" w:eastAsia="zh-CN" w:bidi="ar-SA"/>
        </w:rPr>
        <w:t>四、财政拨款收支总体情况说明</w:t>
      </w:r>
    </w:p>
    <w:p w14:paraId="1286DDA0">
      <w:pPr>
        <w:pStyle w:val="19"/>
        <w:spacing w:line="240" w:lineRule="auto"/>
        <w:ind w:firstLine="0"/>
        <w:jc w:val="left"/>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drawing>
          <wp:inline distT="0" distB="0" distL="114300" distR="114300">
            <wp:extent cx="5080000" cy="3810000"/>
            <wp:effectExtent l="4445" t="4445" r="5715" b="10795"/>
            <wp:docPr id="258" name="图表 13" title="{{img_sz_cb_data}}"/>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r:id="rId15"/>
              </a:graphicData>
            </a:graphic>
          </wp:inline>
        </w:drawing>
      </w:r>
    </w:p>
    <w:p w14:paraId="4BA8BFE9">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2025</w:t>
      </w:r>
      <w:r>
        <w:rPr>
          <w:rFonts w:ascii="仿宋_GB2312" w:hAnsi="仿宋_GB2312" w:eastAsia="仿宋_GB2312" w:cs="仿宋_GB2312"/>
          <w:sz w:val="32"/>
          <w:u w:color="auto"/>
        </w:rPr>
        <w:t>年财政拨款收入我部门财政拨款总收入2911.13万元，总支出2911.13万元。财政拨款总收入较202</w:t>
      </w:r>
      <w:r>
        <w:rPr>
          <w:rFonts w:hint="eastAsia" w:ascii="仿宋_GB2312" w:eastAsia="仿宋_GB2312" w:cs="Times New Roman"/>
          <w:kern w:val="2"/>
          <w:sz w:val="32"/>
          <w:szCs w:val="32"/>
          <w:highlight w:val="none"/>
          <w:u w:val="none"/>
          <w:lang w:val="en-US" w:eastAsia="zh-CN" w:bidi="ar-SA"/>
        </w:rPr>
        <w:t>4</w:t>
      </w:r>
      <w:r>
        <w:rPr>
          <w:rFonts w:hint="eastAsia" w:ascii="仿宋_GB2312" w:hAnsi="宋体" w:eastAsia="仿宋_GB2312" w:cs="Times New Roman"/>
          <w:kern w:val="2"/>
          <w:sz w:val="32"/>
          <w:szCs w:val="32"/>
          <w:highlight w:val="none"/>
          <w:u w:val="none"/>
          <w:lang w:val="en-US" w:eastAsia="zh-CN" w:bidi="ar-SA"/>
        </w:rPr>
        <w:t>年度预算数</w:t>
      </w:r>
      <w:r>
        <w:rPr>
          <w:rFonts w:ascii="仿宋_GB2312" w:hAnsi="仿宋_GB2312" w:eastAsia="仿宋_GB2312" w:cs="仿宋_GB2312"/>
          <w:sz w:val="32"/>
          <w:u w:color="auto"/>
        </w:rPr>
        <w:t>2347.18万元，增加563.95万元，增长24.03%，主要原因是(一)2024年干部职工工资增资，所以工资福利支出增加。(二)2025年我局独立核算二层单位:河池市供水管理中心从公益性二类事业单位调整为公益性一类单位，相应预发绩效及单位食堂运转经费等增加。(三)2025年部门预算数包含事业单位退休人员补贴、物业补贴及全额培训费用，根据市财政局《关于调整2025年部门预算相关指标的通知》（河财预〔2025〕6号）文件要求，在一体化系统已相应经费调减。财政拨款总支出较202</w:t>
      </w:r>
      <w:r>
        <w:rPr>
          <w:rFonts w:hint="eastAsia" w:ascii="仿宋_GB2312" w:eastAsia="仿宋_GB2312" w:cs="Times New Roman"/>
          <w:kern w:val="2"/>
          <w:sz w:val="32"/>
          <w:szCs w:val="32"/>
          <w:highlight w:val="none"/>
          <w:u w:val="none"/>
          <w:lang w:val="en-US" w:eastAsia="zh-CN" w:bidi="ar-SA"/>
        </w:rPr>
        <w:t>4</w:t>
      </w:r>
      <w:r>
        <w:rPr>
          <w:rFonts w:hint="eastAsia" w:ascii="仿宋_GB2312" w:hAnsi="宋体" w:eastAsia="仿宋_GB2312" w:cs="Times New Roman"/>
          <w:kern w:val="2"/>
          <w:sz w:val="32"/>
          <w:szCs w:val="32"/>
          <w:highlight w:val="none"/>
          <w:u w:val="none"/>
          <w:lang w:val="en-US" w:eastAsia="zh-CN" w:bidi="ar-SA"/>
        </w:rPr>
        <w:t>年度预算数</w:t>
      </w:r>
      <w:r>
        <w:rPr>
          <w:rFonts w:ascii="仿宋_GB2312" w:hAnsi="仿宋_GB2312" w:eastAsia="仿宋_GB2312" w:cs="仿宋_GB2312"/>
          <w:sz w:val="32"/>
          <w:u w:color="auto"/>
        </w:rPr>
        <w:t>2347.18万元，增加563.95万元，增长24.03%，主要原因是(一)2024年干部职工工资增资，所以工资福利支出增加。(二)2025年我局独立核算二层单位:河池市供水管理中心从公益性二类事业单位调整为公益性一类单位，相应预发绩效及单位食堂运转经费等增加。(三)2025年部门预算数包含事业单位退休人员补贴、物业补贴及全额培训费用，根据市财政局《关于调整2025年部门预算相关指标的通知》（河财预〔2025〕6号）文件要求，在一体化系统已相应经费调减。</w:t>
      </w:r>
    </w:p>
    <w:p w14:paraId="58B3D30B">
      <w:pPr>
        <w:pStyle w:val="17"/>
        <w:spacing w:after="0" w:line="619" w:lineRule="exact"/>
        <w:ind w:firstLine="620"/>
        <w:jc w:val="left"/>
        <w:rPr>
          <w:rFonts w:hint="eastAsia" w:ascii="黑体" w:hAnsi="Times New Roman" w:eastAsia="黑体" w:cs="Times New Roman"/>
          <w:kern w:val="2"/>
          <w:sz w:val="32"/>
          <w:szCs w:val="32"/>
          <w:lang w:val="en-US" w:eastAsia="zh-CN" w:bidi="ar-SA"/>
        </w:rPr>
      </w:pPr>
      <w:r>
        <w:rPr>
          <w:rFonts w:hint="eastAsia" w:ascii="黑体" w:hAnsi="Times New Roman" w:eastAsia="黑体" w:cs="Times New Roman"/>
          <w:kern w:val="2"/>
          <w:sz w:val="32"/>
          <w:szCs w:val="32"/>
          <w:lang w:val="en-US" w:eastAsia="zh-CN" w:bidi="ar-SA"/>
        </w:rPr>
        <w:t>五、一般公共预算支出情况说明</w:t>
      </w:r>
    </w:p>
    <w:p w14:paraId="539196A9">
      <w:pPr>
        <w:pStyle w:val="19"/>
        <w:spacing w:line="240" w:lineRule="auto"/>
        <w:ind w:firstLine="0"/>
        <w:jc w:val="left"/>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drawing>
          <wp:inline distT="0" distB="0" distL="114300" distR="114300">
            <wp:extent cx="5080000" cy="3810000"/>
            <wp:effectExtent l="4445" t="4445" r="20955" b="14605"/>
            <wp:docPr id="259" name="图表 10" title="{{img_zc_yb_data}}"/>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r:id="rId16"/>
              </a:graphicData>
            </a:graphic>
          </wp:inline>
        </w:drawing>
      </w:r>
    </w:p>
    <w:p w14:paraId="0337A4A4">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2025</w:t>
      </w:r>
      <w:r>
        <w:rPr>
          <w:rFonts w:ascii="仿宋_GB2312" w:hAnsi="仿宋_GB2312" w:eastAsia="仿宋_GB2312" w:cs="仿宋_GB2312"/>
          <w:sz w:val="32"/>
          <w:u w:color="auto"/>
        </w:rPr>
        <w:t>年一般公共预算支出共2911.13万元，较202</w:t>
      </w:r>
      <w:r>
        <w:rPr>
          <w:rFonts w:hint="eastAsia" w:ascii="仿宋_GB2312" w:eastAsia="仿宋_GB2312" w:cs="Times New Roman"/>
          <w:kern w:val="2"/>
          <w:sz w:val="32"/>
          <w:szCs w:val="32"/>
          <w:highlight w:val="none"/>
          <w:u w:val="none"/>
          <w:lang w:val="en-US" w:eastAsia="zh-CN" w:bidi="ar-SA"/>
        </w:rPr>
        <w:t>4</w:t>
      </w:r>
      <w:r>
        <w:rPr>
          <w:rFonts w:hint="eastAsia" w:ascii="仿宋_GB2312" w:hAnsi="宋体" w:eastAsia="仿宋_GB2312" w:cs="Times New Roman"/>
          <w:kern w:val="2"/>
          <w:sz w:val="32"/>
          <w:szCs w:val="32"/>
          <w:highlight w:val="none"/>
          <w:u w:val="none"/>
          <w:lang w:val="en-US" w:eastAsia="zh-CN" w:bidi="ar-SA"/>
        </w:rPr>
        <w:t>年度预算数</w:t>
      </w:r>
      <w:r>
        <w:rPr>
          <w:rFonts w:ascii="仿宋_GB2312" w:hAnsi="仿宋_GB2312" w:eastAsia="仿宋_GB2312" w:cs="仿宋_GB2312"/>
          <w:sz w:val="32"/>
          <w:u w:color="auto"/>
        </w:rPr>
        <w:t>2347.18万元，增加563.95万元，增长24.03%，主要原因是(一)2024年干部职工工资增资，所以工资福利支出增加。(二)2025年我局独立核算二层单位:河池市供水管理中心从公益性二类事业单位调整为公益性一类单位，相应预发绩效及单位食堂运转经费等增加。(三)2025年部门预算数包含事业单位退休人员补贴、物业补贴及全额培训费用，根据市财政局《关于调整2025年部门预算相关指标的通知》（河财预〔2025〕6号）文件要求，在一体化系统已相应经费调减。具体情况为：</w:t>
      </w:r>
    </w:p>
    <w:p w14:paraId="6DD36302">
      <w:pPr>
        <w:pStyle w:val="17"/>
        <w:keepNext w:val="0"/>
        <w:keepLines w:val="0"/>
        <w:pageBreakBefore w:val="0"/>
        <w:widowControl w:val="0"/>
        <w:kinsoku/>
        <w:wordWrap/>
        <w:overflowPunct/>
        <w:topLinePunct w:val="0"/>
        <w:autoSpaceDE/>
        <w:autoSpaceDN/>
        <w:bidi w:val="0"/>
        <w:adjustRightInd/>
        <w:snapToGrid/>
        <w:spacing w:before="120" w:after="0" w:line="600" w:lineRule="exact"/>
        <w:ind w:firstLine="618"/>
        <w:jc w:val="left"/>
        <w:textAlignment w:val="auto"/>
        <w:rPr>
          <w:rFonts w:hint="eastAsia" w:ascii="黑体" w:hAnsi="Times New Roman" w:eastAsia="黑体" w:cs="Times New Roman"/>
          <w:kern w:val="2"/>
          <w:sz w:val="32"/>
          <w:szCs w:val="32"/>
          <w:lang w:val="en-US" w:eastAsia="zh-CN" w:bidi="ar-SA"/>
        </w:rPr>
      </w:pPr>
      <w:r>
        <w:rPr>
          <w:rFonts w:hint="eastAsia" w:ascii="黑体" w:hAnsi="Times New Roman" w:eastAsia="黑体" w:cs="Times New Roman"/>
          <w:kern w:val="2"/>
          <w:sz w:val="32"/>
          <w:szCs w:val="32"/>
          <w:lang w:val="en-US" w:eastAsia="zh-CN" w:bidi="ar-SA"/>
        </w:rPr>
        <w:t>六、一般公共预算基本支出情况说明</w:t>
      </w:r>
    </w:p>
    <w:p w14:paraId="1BEE3ECE">
      <w:pPr>
        <w:pStyle w:val="17"/>
        <w:spacing w:after="0"/>
        <w:ind w:firstLine="0"/>
        <w:jc w:val="left"/>
        <w:rPr>
          <w:rFonts w:hint="eastAsia" w:asciiTheme="minorEastAsia" w:hAnsiTheme="minorEastAsia" w:eastAsiaTheme="minorEastAsia" w:cstheme="minorEastAsia"/>
          <w:sz w:val="32"/>
          <w:szCs w:val="32"/>
          <w:highlight w:val="yellow"/>
          <w:lang w:val="en-US" w:eastAsia="zh-CN"/>
        </w:rPr>
      </w:pPr>
      <w:r>
        <w:rPr>
          <w:rFonts w:hint="eastAsia" w:asciiTheme="minorEastAsia" w:hAnsiTheme="minorEastAsia" w:eastAsiaTheme="minorEastAsia" w:cstheme="minorEastAsia"/>
          <w:sz w:val="32"/>
          <w:szCs w:val="32"/>
          <w:highlight w:val="none"/>
          <w:lang w:val="en-US" w:eastAsia="zh-CN"/>
        </w:rPr>
        <w:drawing>
          <wp:inline distT="0" distB="0" distL="114300" distR="114300">
            <wp:extent cx="5080000" cy="3810000"/>
            <wp:effectExtent l="4445" t="4445" r="20955" b="14605"/>
            <wp:docPr id="260" name="图表 3" title="{{rep6_yb_data}}"/>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r:id="rId17"/>
              </a:graphicData>
            </a:graphic>
          </wp:inline>
        </w:drawing>
      </w:r>
    </w:p>
    <w:p w14:paraId="77C0D12A">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2025</w:t>
      </w:r>
      <w:r>
        <w:rPr>
          <w:rFonts w:ascii="仿宋_GB2312" w:hAnsi="仿宋_GB2312" w:eastAsia="仿宋_GB2312" w:cs="仿宋_GB2312"/>
          <w:sz w:val="32"/>
          <w:u w:color="auto"/>
        </w:rPr>
        <w:t>年一般公共预算基本支出共2610.13万元，较202</w:t>
      </w:r>
      <w:r>
        <w:rPr>
          <w:rFonts w:hint="eastAsia" w:ascii="仿宋_GB2312" w:eastAsia="仿宋_GB2312" w:cs="Times New Roman"/>
          <w:kern w:val="2"/>
          <w:sz w:val="32"/>
          <w:szCs w:val="32"/>
          <w:highlight w:val="none"/>
          <w:u w:val="none"/>
          <w:lang w:val="en-US" w:eastAsia="zh-CN" w:bidi="ar-SA"/>
        </w:rPr>
        <w:t>4</w:t>
      </w:r>
      <w:r>
        <w:rPr>
          <w:rFonts w:hint="eastAsia" w:ascii="仿宋_GB2312" w:hAnsi="宋体" w:eastAsia="仿宋_GB2312" w:cs="Times New Roman"/>
          <w:kern w:val="2"/>
          <w:sz w:val="32"/>
          <w:szCs w:val="32"/>
          <w:highlight w:val="none"/>
          <w:u w:val="none"/>
          <w:lang w:val="en-US" w:eastAsia="zh-CN" w:bidi="ar-SA"/>
        </w:rPr>
        <w:t>年度预算数</w:t>
      </w:r>
      <w:r>
        <w:rPr>
          <w:rFonts w:ascii="仿宋_GB2312" w:hAnsi="仿宋_GB2312" w:eastAsia="仿宋_GB2312" w:cs="仿宋_GB2312"/>
          <w:sz w:val="32"/>
          <w:u w:color="auto"/>
        </w:rPr>
        <w:t>2016.18万元,增加593.95万元，增长29.46%，主要原因是(一)2024年干部职工工资增资，所以工资福利支出增加。(二)2025年我局独立核算二层单位:河池市供水管理中心从公益性二类事业单位调整为公益性一类单位，相应预发绩效及单位食堂运转经费等增加。(三)2025年部门预算数包含事业单位退休人员补贴、物业补贴及全额培训费用，根据市财政局《关于调整2025年部门预算相关指标的通知》（河财预〔2025〕6号）文件要求，在一体化系统已相应经费调减具体情况为：</w:t>
      </w:r>
    </w:p>
    <w:p w14:paraId="505AE17C">
      <w:pPr>
        <w:pStyle w:val="17"/>
        <w:spacing w:after="0" w:line="619" w:lineRule="exact"/>
        <w:ind w:firstLine="620"/>
        <w:jc w:val="left"/>
        <w:rPr>
          <w:rFonts w:hint="eastAsia" w:ascii="黑体" w:hAnsi="Times New Roman" w:eastAsia="黑体" w:cs="Times New Roman"/>
          <w:kern w:val="2"/>
          <w:sz w:val="32"/>
          <w:szCs w:val="32"/>
          <w:lang w:val="en-US" w:eastAsia="zh-CN" w:bidi="ar-SA"/>
        </w:rPr>
      </w:pPr>
      <w:r>
        <w:rPr>
          <w:rFonts w:hint="eastAsia" w:ascii="黑体" w:hAnsi="Times New Roman" w:eastAsia="黑体" w:cs="Times New Roman"/>
          <w:kern w:val="2"/>
          <w:sz w:val="32"/>
          <w:szCs w:val="32"/>
          <w:lang w:val="en-US" w:eastAsia="zh-CN" w:bidi="ar-SA"/>
        </w:rPr>
        <w:t>七、一般公共预算</w:t>
      </w:r>
      <w:r>
        <w:rPr>
          <w:rFonts w:hint="eastAsia" w:ascii="黑体" w:hAnsi="Times New Roman" w:eastAsia="黑体" w:cs="Times New Roman"/>
          <w:kern w:val="2"/>
          <w:sz w:val="32"/>
          <w:szCs w:val="32"/>
          <w:lang w:val="zh-CN" w:eastAsia="zh-CN" w:bidi="ar-SA"/>
        </w:rPr>
        <w:t>“三</w:t>
      </w:r>
      <w:r>
        <w:rPr>
          <w:rFonts w:hint="eastAsia" w:ascii="黑体" w:hAnsi="Times New Roman" w:eastAsia="黑体" w:cs="Times New Roman"/>
          <w:kern w:val="2"/>
          <w:sz w:val="32"/>
          <w:szCs w:val="32"/>
          <w:lang w:val="en-US" w:eastAsia="zh-CN" w:bidi="ar-SA"/>
        </w:rPr>
        <w:t>公”经费支出情况说明</w:t>
      </w:r>
    </w:p>
    <w:p w14:paraId="40B4062F">
      <w:pPr>
        <w:pStyle w:val="17"/>
        <w:spacing w:after="0"/>
        <w:ind w:firstLine="0"/>
        <w:jc w:val="left"/>
        <w:rPr>
          <w:rFonts w:hint="eastAsia" w:asciiTheme="minorEastAsia" w:hAnsiTheme="minorEastAsia" w:eastAsiaTheme="minorEastAsia" w:cstheme="minorEastAsia"/>
          <w:sz w:val="32"/>
          <w:szCs w:val="32"/>
          <w:highlight w:val="yellow"/>
          <w:lang w:val="en-US" w:eastAsia="zh-CN"/>
        </w:rPr>
      </w:pPr>
      <w:r>
        <w:rPr>
          <w:rFonts w:hint="eastAsia" w:asciiTheme="minorEastAsia" w:hAnsiTheme="minorEastAsia" w:eastAsiaTheme="minorEastAsia" w:cstheme="minorEastAsia"/>
          <w:sz w:val="32"/>
          <w:szCs w:val="32"/>
          <w:highlight w:val="none"/>
          <w:lang w:val="en-US" w:eastAsia="zh-CN"/>
        </w:rPr>
        <w:drawing>
          <wp:inline distT="0" distB="0" distL="114300" distR="114300">
            <wp:extent cx="5080000" cy="3810000"/>
            <wp:effectExtent l="4445" t="4445" r="5715" b="10795"/>
            <wp:docPr id="261" name="图表 23" title="{{img_sgzc_ys_data}}"/>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r:id="rId18"/>
              </a:graphicData>
            </a:graphic>
          </wp:inline>
        </w:drawing>
      </w:r>
    </w:p>
    <w:p w14:paraId="3C954E12">
      <w:pPr>
        <w:pStyle w:val="17"/>
        <w:keepNext w:val="0"/>
        <w:keepLines w:val="0"/>
        <w:pageBreakBefore w:val="0"/>
        <w:widowControl w:val="0"/>
        <w:tabs>
          <w:tab w:val="left" w:pos="1253"/>
        </w:tabs>
        <w:kinsoku/>
        <w:wordWrap/>
        <w:overflowPunct/>
        <w:topLinePunct w:val="0"/>
        <w:autoSpaceDE/>
        <w:autoSpaceDN/>
        <w:bidi w:val="0"/>
        <w:adjustRightInd/>
        <w:snapToGrid/>
        <w:spacing w:after="0" w:line="600" w:lineRule="exact"/>
        <w:ind w:firstLine="601"/>
        <w:jc w:val="left"/>
        <w:textAlignment w:val="auto"/>
        <w:rPr>
          <w:rFonts w:hint="eastAsia" w:ascii="仿宋_GB2312" w:hAnsi="宋体" w:eastAsia="仿宋_GB2312" w:cs="Times New Roman"/>
          <w:color w:val="000000"/>
          <w:kern w:val="2"/>
          <w:sz w:val="32"/>
          <w:szCs w:val="32"/>
          <w:highlight w:val="none"/>
          <w:u w:val="none"/>
          <w:lang w:val="en-US" w:eastAsia="zh-CN" w:bidi="ar-SA"/>
        </w:rPr>
      </w:pPr>
      <w:bookmarkStart w:id="14" w:name="bookmark90"/>
      <w:r>
        <w:rPr>
          <w:rFonts w:hint="eastAsia" w:ascii="仿宋_GB2312" w:hAnsi="宋体" w:eastAsia="仿宋_GB2312" w:cs="Times New Roman"/>
          <w:color w:val="000000"/>
          <w:kern w:val="2"/>
          <w:sz w:val="32"/>
          <w:szCs w:val="32"/>
          <w:highlight w:val="none"/>
          <w:u w:val="none"/>
          <w:lang w:val="en-US" w:eastAsia="zh-CN" w:bidi="ar-SA"/>
        </w:rPr>
        <w:t>（一）</w:t>
      </w:r>
      <w:r>
        <w:rPr>
          <w:rFonts w:ascii="仿宋_GB2312" w:hAnsi="仿宋_GB2312" w:eastAsia="仿宋_GB2312" w:cs="仿宋_GB2312"/>
          <w:color w:val="000000"/>
          <w:sz w:val="32"/>
          <w:u w:color="auto"/>
        </w:rPr>
        <w:t>2025年部门预算共安排</w:t>
      </w:r>
      <w:r>
        <w:rPr>
          <w:rFonts w:hint="eastAsia" w:ascii="仿宋_GB2312" w:hAnsi="宋体" w:eastAsia="仿宋_GB2312" w:cs="Times New Roman"/>
          <w:color w:val="000000"/>
          <w:kern w:val="2"/>
          <w:sz w:val="32"/>
          <w:szCs w:val="32"/>
          <w:highlight w:val="none"/>
          <w:u w:val="none"/>
          <w:lang w:val="zh-CN" w:eastAsia="zh-CN" w:bidi="ar-SA"/>
        </w:rPr>
        <w:t>“三公”</w:t>
      </w:r>
      <w:r>
        <w:rPr>
          <w:rFonts w:hint="eastAsia" w:ascii="仿宋_GB2312" w:hAnsi="宋体" w:eastAsia="仿宋_GB2312" w:cs="Times New Roman"/>
          <w:color w:val="000000"/>
          <w:kern w:val="2"/>
          <w:sz w:val="32"/>
          <w:szCs w:val="32"/>
          <w:highlight w:val="none"/>
          <w:u w:val="none"/>
          <w:lang w:val="en-US" w:eastAsia="zh-CN" w:bidi="ar-SA"/>
        </w:rPr>
        <w:t>经费支出预算</w:t>
      </w:r>
      <w:r>
        <w:rPr>
          <w:rFonts w:ascii="仿宋_GB2312" w:hAnsi="仿宋_GB2312" w:eastAsia="仿宋_GB2312" w:cs="仿宋_GB2312"/>
          <w:color w:val="000000"/>
          <w:sz w:val="32"/>
          <w:u w:color="auto"/>
        </w:rPr>
        <w:t>2.75万元（全口径），其中：因公出国（境）经费支出预算0.00万元，公务接待费支出预算0.75万元，公务用车购置及运行费支出预算2.00万元（公务用车购置费0.00万元,公务用车运行维护费2.00万元）。</w:t>
      </w:r>
    </w:p>
    <w:p w14:paraId="2427D9A0">
      <w:pPr>
        <w:pStyle w:val="17"/>
        <w:keepNext w:val="0"/>
        <w:keepLines w:val="0"/>
        <w:pageBreakBefore w:val="0"/>
        <w:widowControl w:val="0"/>
        <w:tabs>
          <w:tab w:val="left" w:pos="1253"/>
        </w:tabs>
        <w:kinsoku/>
        <w:wordWrap/>
        <w:overflowPunct/>
        <w:topLinePunct w:val="0"/>
        <w:autoSpaceDE/>
        <w:autoSpaceDN/>
        <w:bidi w:val="0"/>
        <w:adjustRightInd/>
        <w:snapToGrid/>
        <w:spacing w:after="0" w:line="600" w:lineRule="exact"/>
        <w:ind w:firstLine="601"/>
        <w:jc w:val="left"/>
        <w:textAlignment w:val="auto"/>
        <w:rPr>
          <w:rFonts w:hint="eastAsia" w:ascii="仿宋_GB2312" w:hAnsi="宋体" w:eastAsia="仿宋_GB2312" w:cs="Times New Roman"/>
          <w:color w:val="000000"/>
          <w:kern w:val="2"/>
          <w:sz w:val="32"/>
          <w:szCs w:val="32"/>
          <w:highlight w:val="none"/>
          <w:u w:val="none"/>
          <w:lang w:val="en-US" w:eastAsia="zh-CN" w:bidi="ar-SA"/>
        </w:rPr>
      </w:pPr>
      <w:r>
        <w:rPr>
          <w:rFonts w:hint="eastAsia" w:ascii="仿宋_GB2312" w:hAnsi="宋体" w:eastAsia="仿宋_GB2312" w:cs="Times New Roman"/>
          <w:color w:val="000000"/>
          <w:kern w:val="2"/>
          <w:sz w:val="32"/>
          <w:szCs w:val="32"/>
          <w:highlight w:val="none"/>
          <w:u w:val="none"/>
          <w:lang w:val="en-US" w:eastAsia="zh-CN" w:bidi="ar-SA"/>
        </w:rPr>
        <w:t>（二）</w:t>
      </w:r>
      <w:r>
        <w:rPr>
          <w:rFonts w:ascii="仿宋_GB2312" w:hAnsi="仿宋_GB2312" w:eastAsia="仿宋_GB2312" w:cs="仿宋_GB2312"/>
          <w:color w:val="000000"/>
          <w:sz w:val="32"/>
          <w:u w:color="auto"/>
        </w:rPr>
        <w:t>2025年一般公共预算安排的“三公”经费支出预算2.75万元，同口径较202</w:t>
      </w:r>
      <w:r>
        <w:rPr>
          <w:rFonts w:hint="eastAsia" w:ascii="仿宋_GB2312" w:eastAsia="仿宋_GB2312" w:cs="Times New Roman"/>
          <w:color w:val="000000"/>
          <w:kern w:val="2"/>
          <w:sz w:val="32"/>
          <w:szCs w:val="32"/>
          <w:highlight w:val="none"/>
          <w:u w:val="none"/>
          <w:lang w:val="en-US" w:eastAsia="zh-CN" w:bidi="ar-SA"/>
        </w:rPr>
        <w:t>4</w:t>
      </w:r>
      <w:r>
        <w:rPr>
          <w:rFonts w:hint="eastAsia" w:ascii="仿宋_GB2312" w:hAnsi="宋体" w:eastAsia="仿宋_GB2312" w:cs="Times New Roman"/>
          <w:color w:val="000000"/>
          <w:kern w:val="2"/>
          <w:sz w:val="32"/>
          <w:szCs w:val="32"/>
          <w:highlight w:val="none"/>
          <w:u w:val="none"/>
          <w:lang w:val="en-US" w:eastAsia="zh-CN" w:bidi="ar-SA"/>
        </w:rPr>
        <w:t>年度预算数</w:t>
      </w:r>
      <w:r>
        <w:rPr>
          <w:rFonts w:ascii="仿宋_GB2312" w:hAnsi="仿宋_GB2312" w:eastAsia="仿宋_GB2312" w:cs="仿宋_GB2312"/>
          <w:color w:val="000000"/>
          <w:sz w:val="32"/>
          <w:u w:color="auto"/>
        </w:rPr>
        <w:t>2.80万元，减少0.05万元，下降1.79%，具体如下：</w:t>
      </w:r>
    </w:p>
    <w:p w14:paraId="56F61EFA">
      <w:pPr>
        <w:pStyle w:val="17"/>
        <w:keepNext w:val="0"/>
        <w:keepLines w:val="0"/>
        <w:pageBreakBefore w:val="0"/>
        <w:widowControl w:val="0"/>
        <w:tabs>
          <w:tab w:val="left" w:pos="1253"/>
        </w:tabs>
        <w:kinsoku/>
        <w:wordWrap/>
        <w:overflowPunct/>
        <w:topLinePunct w:val="0"/>
        <w:autoSpaceDE/>
        <w:autoSpaceDN/>
        <w:bidi w:val="0"/>
        <w:adjustRightInd/>
        <w:snapToGrid/>
        <w:spacing w:after="0" w:line="600" w:lineRule="exact"/>
        <w:ind w:firstLine="601"/>
        <w:jc w:val="left"/>
        <w:textAlignment w:val="auto"/>
        <w:rPr>
          <w:rFonts w:hint="eastAsia" w:ascii="仿宋_GB2312" w:hAnsi="宋体" w:eastAsia="仿宋_GB2312" w:cs="Times New Roman"/>
          <w:color w:val="000000"/>
          <w:kern w:val="2"/>
          <w:sz w:val="32"/>
          <w:szCs w:val="32"/>
          <w:highlight w:val="none"/>
          <w:u w:val="none"/>
          <w:lang w:val="en-US" w:eastAsia="zh-CN" w:bidi="ar-SA"/>
        </w:rPr>
      </w:pPr>
      <w:r>
        <w:rPr>
          <w:rFonts w:hint="eastAsia" w:ascii="仿宋_GB2312" w:hAnsi="宋体" w:eastAsia="仿宋_GB2312" w:cs="Times New Roman"/>
          <w:color w:val="000000"/>
          <w:kern w:val="2"/>
          <w:sz w:val="32"/>
          <w:szCs w:val="32"/>
          <w:highlight w:val="none"/>
          <w:u w:val="none"/>
          <w:lang w:val="en-US" w:eastAsia="zh-CN" w:bidi="ar-SA"/>
        </w:rPr>
        <w:t>1.因公出国（境）费</w:t>
      </w:r>
      <w:r>
        <w:rPr>
          <w:rFonts w:ascii="仿宋_GB2312" w:hAnsi="仿宋_GB2312" w:eastAsia="仿宋_GB2312" w:cs="仿宋_GB2312"/>
          <w:color w:val="000000"/>
          <w:sz w:val="32"/>
          <w:u w:color="auto"/>
        </w:rPr>
        <w:t>2025年预算安排0.00万元，较202</w:t>
      </w:r>
      <w:r>
        <w:rPr>
          <w:rFonts w:hint="eastAsia" w:ascii="仿宋_GB2312" w:eastAsia="仿宋_GB2312" w:cs="Times New Roman"/>
          <w:color w:val="000000"/>
          <w:kern w:val="2"/>
          <w:sz w:val="32"/>
          <w:szCs w:val="32"/>
          <w:highlight w:val="none"/>
          <w:u w:val="none"/>
          <w:lang w:val="en-US" w:eastAsia="zh-CN" w:bidi="ar-SA"/>
        </w:rPr>
        <w:t>4</w:t>
      </w:r>
      <w:r>
        <w:rPr>
          <w:rFonts w:hint="eastAsia" w:ascii="仿宋_GB2312" w:hAnsi="宋体" w:eastAsia="仿宋_GB2312" w:cs="Times New Roman"/>
          <w:color w:val="000000"/>
          <w:kern w:val="2"/>
          <w:sz w:val="32"/>
          <w:szCs w:val="32"/>
          <w:highlight w:val="none"/>
          <w:u w:val="none"/>
          <w:lang w:val="en-US" w:eastAsia="zh-CN" w:bidi="ar-SA"/>
        </w:rPr>
        <w:t>年度预算数</w:t>
      </w:r>
      <w:r>
        <w:rPr>
          <w:rFonts w:ascii="仿宋_GB2312" w:hAnsi="仿宋_GB2312" w:eastAsia="仿宋_GB2312" w:cs="仿宋_GB2312"/>
          <w:color w:val="000000"/>
          <w:sz w:val="32"/>
          <w:u w:color="auto"/>
        </w:rPr>
        <w:t>0.00万元，增加0.00万元，增长0%，主要原因是2025年我单位无因公出国计划，无该项预算。</w:t>
      </w:r>
    </w:p>
    <w:p w14:paraId="47930C0C">
      <w:pPr>
        <w:pStyle w:val="17"/>
        <w:keepNext w:val="0"/>
        <w:keepLines w:val="0"/>
        <w:pageBreakBefore w:val="0"/>
        <w:widowControl w:val="0"/>
        <w:tabs>
          <w:tab w:val="left" w:pos="1253"/>
        </w:tabs>
        <w:kinsoku/>
        <w:wordWrap/>
        <w:overflowPunct/>
        <w:topLinePunct w:val="0"/>
        <w:autoSpaceDE/>
        <w:autoSpaceDN/>
        <w:bidi w:val="0"/>
        <w:adjustRightInd/>
        <w:snapToGrid/>
        <w:spacing w:after="0" w:line="600" w:lineRule="exact"/>
        <w:ind w:firstLine="601"/>
        <w:jc w:val="left"/>
        <w:textAlignment w:val="auto"/>
        <w:rPr>
          <w:rFonts w:hint="eastAsia" w:ascii="仿宋_GB2312" w:hAnsi="宋体" w:eastAsia="仿宋_GB2312" w:cs="Times New Roman"/>
          <w:color w:val="000000"/>
          <w:kern w:val="2"/>
          <w:sz w:val="32"/>
          <w:szCs w:val="32"/>
          <w:highlight w:val="none"/>
          <w:u w:val="none"/>
          <w:lang w:val="en-US" w:eastAsia="zh-CN" w:bidi="ar-SA"/>
        </w:rPr>
      </w:pPr>
      <w:r>
        <w:rPr>
          <w:rFonts w:hint="eastAsia" w:ascii="仿宋_GB2312" w:hAnsi="宋体" w:eastAsia="仿宋_GB2312" w:cs="Times New Roman"/>
          <w:color w:val="000000"/>
          <w:kern w:val="2"/>
          <w:sz w:val="32"/>
          <w:szCs w:val="32"/>
          <w:highlight w:val="none"/>
          <w:u w:val="none"/>
          <w:lang w:val="en-US" w:eastAsia="zh-CN" w:bidi="ar-SA"/>
        </w:rPr>
        <w:t>2.公务接待费</w:t>
      </w:r>
      <w:r>
        <w:rPr>
          <w:rFonts w:ascii="仿宋_GB2312" w:hAnsi="仿宋_GB2312" w:eastAsia="仿宋_GB2312" w:cs="仿宋_GB2312"/>
          <w:color w:val="000000"/>
          <w:sz w:val="32"/>
          <w:u w:color="auto"/>
        </w:rPr>
        <w:t>2025年预算安排0.75万元，较202</w:t>
      </w:r>
      <w:r>
        <w:rPr>
          <w:rFonts w:hint="eastAsia" w:ascii="仿宋_GB2312" w:eastAsia="仿宋_GB2312" w:cs="Times New Roman"/>
          <w:color w:val="000000"/>
          <w:kern w:val="2"/>
          <w:sz w:val="32"/>
          <w:szCs w:val="32"/>
          <w:highlight w:val="none"/>
          <w:u w:val="none"/>
          <w:lang w:val="en-US" w:eastAsia="zh-CN" w:bidi="ar-SA"/>
        </w:rPr>
        <w:t>4</w:t>
      </w:r>
      <w:r>
        <w:rPr>
          <w:rFonts w:hint="eastAsia" w:ascii="仿宋_GB2312" w:hAnsi="宋体" w:eastAsia="仿宋_GB2312" w:cs="Times New Roman"/>
          <w:color w:val="000000"/>
          <w:kern w:val="2"/>
          <w:sz w:val="32"/>
          <w:szCs w:val="32"/>
          <w:highlight w:val="none"/>
          <w:u w:val="none"/>
          <w:lang w:val="en-US" w:eastAsia="zh-CN" w:bidi="ar-SA"/>
        </w:rPr>
        <w:t>年度预算数</w:t>
      </w:r>
      <w:r>
        <w:rPr>
          <w:rFonts w:ascii="仿宋_GB2312" w:hAnsi="仿宋_GB2312" w:eastAsia="仿宋_GB2312" w:cs="仿宋_GB2312"/>
          <w:color w:val="000000"/>
          <w:sz w:val="32"/>
          <w:u w:color="auto"/>
        </w:rPr>
        <w:t>0.80万元，减少0.05万元，下降6.25%，主要原因是2025年部门预算按市政府过紧日子的总体要求压缩公务接待费。</w:t>
      </w:r>
    </w:p>
    <w:p w14:paraId="09332A23">
      <w:pPr>
        <w:pStyle w:val="17"/>
        <w:keepNext w:val="0"/>
        <w:keepLines w:val="0"/>
        <w:pageBreakBefore w:val="0"/>
        <w:widowControl w:val="0"/>
        <w:tabs>
          <w:tab w:val="left" w:pos="1253"/>
        </w:tabs>
        <w:kinsoku/>
        <w:wordWrap/>
        <w:overflowPunct/>
        <w:topLinePunct w:val="0"/>
        <w:autoSpaceDE/>
        <w:autoSpaceDN/>
        <w:bidi w:val="0"/>
        <w:adjustRightInd/>
        <w:snapToGrid/>
        <w:spacing w:after="0" w:line="600" w:lineRule="exact"/>
        <w:ind w:firstLine="601"/>
        <w:jc w:val="left"/>
        <w:textAlignment w:val="auto"/>
        <w:rPr>
          <w:rFonts w:hint="eastAsia" w:ascii="仿宋_GB2312" w:hAnsi="宋体" w:eastAsia="仿宋_GB2312" w:cs="Times New Roman"/>
          <w:color w:val="000000"/>
          <w:kern w:val="2"/>
          <w:sz w:val="32"/>
          <w:szCs w:val="32"/>
          <w:highlight w:val="none"/>
          <w:u w:val="none"/>
          <w:lang w:val="en-US" w:eastAsia="zh-CN" w:bidi="ar-SA"/>
        </w:rPr>
      </w:pPr>
      <w:r>
        <w:rPr>
          <w:rFonts w:hint="eastAsia" w:ascii="仿宋_GB2312" w:hAnsi="宋体" w:eastAsia="仿宋_GB2312" w:cs="Times New Roman"/>
          <w:color w:val="000000"/>
          <w:kern w:val="2"/>
          <w:sz w:val="32"/>
          <w:szCs w:val="32"/>
          <w:highlight w:val="none"/>
          <w:u w:val="none"/>
          <w:lang w:val="en-US" w:eastAsia="zh-CN" w:bidi="ar-SA"/>
        </w:rPr>
        <w:t>3.公务用车购置及运行费</w:t>
      </w:r>
      <w:r>
        <w:rPr>
          <w:rFonts w:ascii="仿宋_GB2312" w:hAnsi="仿宋_GB2312" w:eastAsia="仿宋_GB2312" w:cs="仿宋_GB2312"/>
          <w:color w:val="000000"/>
          <w:sz w:val="32"/>
          <w:u w:color="auto"/>
        </w:rPr>
        <w:t>2025年预算安排2.00万元，较202</w:t>
      </w:r>
      <w:r>
        <w:rPr>
          <w:rFonts w:hint="eastAsia" w:ascii="仿宋_GB2312" w:eastAsia="仿宋_GB2312" w:cs="Times New Roman"/>
          <w:color w:val="000000"/>
          <w:kern w:val="2"/>
          <w:sz w:val="32"/>
          <w:szCs w:val="32"/>
          <w:highlight w:val="none"/>
          <w:u w:val="none"/>
          <w:lang w:val="en-US" w:eastAsia="zh-CN" w:bidi="ar-SA"/>
        </w:rPr>
        <w:t>4</w:t>
      </w:r>
      <w:r>
        <w:rPr>
          <w:rFonts w:hint="eastAsia" w:ascii="仿宋_GB2312" w:hAnsi="宋体" w:eastAsia="仿宋_GB2312" w:cs="Times New Roman"/>
          <w:color w:val="000000"/>
          <w:kern w:val="2"/>
          <w:sz w:val="32"/>
          <w:szCs w:val="32"/>
          <w:highlight w:val="none"/>
          <w:u w:val="none"/>
          <w:lang w:val="en-US" w:eastAsia="zh-CN" w:bidi="ar-SA"/>
        </w:rPr>
        <w:t>年度预算数</w:t>
      </w:r>
      <w:r>
        <w:rPr>
          <w:rFonts w:ascii="仿宋_GB2312" w:hAnsi="仿宋_GB2312" w:eastAsia="仿宋_GB2312" w:cs="仿宋_GB2312"/>
          <w:color w:val="000000"/>
          <w:sz w:val="32"/>
          <w:u w:color="auto"/>
        </w:rPr>
        <w:t>2.00万元，增加0.00万元，增长0.00%，其中：</w:t>
      </w:r>
    </w:p>
    <w:p w14:paraId="10E48A44">
      <w:pPr>
        <w:pStyle w:val="17"/>
        <w:keepNext w:val="0"/>
        <w:keepLines w:val="0"/>
        <w:pageBreakBefore w:val="0"/>
        <w:widowControl w:val="0"/>
        <w:tabs>
          <w:tab w:val="left" w:pos="1253"/>
        </w:tabs>
        <w:kinsoku/>
        <w:wordWrap/>
        <w:overflowPunct/>
        <w:topLinePunct w:val="0"/>
        <w:autoSpaceDE/>
        <w:autoSpaceDN/>
        <w:bidi w:val="0"/>
        <w:adjustRightInd/>
        <w:snapToGrid/>
        <w:spacing w:after="0" w:line="600" w:lineRule="exact"/>
        <w:ind w:firstLine="601"/>
        <w:jc w:val="left"/>
        <w:textAlignment w:val="auto"/>
        <w:rPr>
          <w:rFonts w:hint="eastAsia" w:ascii="仿宋_GB2312" w:hAnsi="宋体" w:eastAsia="仿宋_GB2312" w:cs="Times New Roman"/>
          <w:color w:val="000000"/>
          <w:kern w:val="2"/>
          <w:sz w:val="32"/>
          <w:szCs w:val="32"/>
          <w:highlight w:val="none"/>
          <w:u w:val="none"/>
          <w:lang w:val="en-US" w:eastAsia="zh-CN" w:bidi="ar-SA"/>
        </w:rPr>
      </w:pPr>
      <w:r>
        <w:rPr>
          <w:rFonts w:hint="eastAsia" w:ascii="仿宋_GB2312" w:hAnsi="宋体" w:eastAsia="仿宋_GB2312" w:cs="Times New Roman"/>
          <w:color w:val="000000"/>
          <w:kern w:val="2"/>
          <w:sz w:val="32"/>
          <w:szCs w:val="32"/>
          <w:highlight w:val="none"/>
          <w:u w:val="none"/>
          <w:lang w:val="en-US" w:eastAsia="zh-CN" w:bidi="ar-SA"/>
        </w:rPr>
        <w:t>公务用车购置费</w:t>
      </w:r>
      <w:r>
        <w:rPr>
          <w:rFonts w:ascii="仿宋_GB2312" w:hAnsi="仿宋_GB2312" w:eastAsia="仿宋_GB2312" w:cs="仿宋_GB2312"/>
          <w:color w:val="000000"/>
          <w:sz w:val="32"/>
          <w:u w:color="auto"/>
        </w:rPr>
        <w:t>2025年预算安排0.00万元，较202</w:t>
      </w:r>
      <w:r>
        <w:rPr>
          <w:rFonts w:hint="eastAsia" w:ascii="仿宋_GB2312" w:eastAsia="仿宋_GB2312" w:cs="Times New Roman"/>
          <w:color w:val="000000"/>
          <w:kern w:val="2"/>
          <w:sz w:val="32"/>
          <w:szCs w:val="32"/>
          <w:highlight w:val="none"/>
          <w:u w:val="none"/>
          <w:lang w:val="en-US" w:eastAsia="zh-CN" w:bidi="ar-SA"/>
        </w:rPr>
        <w:t>4</w:t>
      </w:r>
      <w:r>
        <w:rPr>
          <w:rFonts w:hint="eastAsia" w:ascii="仿宋_GB2312" w:hAnsi="宋体" w:eastAsia="仿宋_GB2312" w:cs="Times New Roman"/>
          <w:color w:val="000000"/>
          <w:kern w:val="2"/>
          <w:sz w:val="32"/>
          <w:szCs w:val="32"/>
          <w:highlight w:val="none"/>
          <w:u w:val="none"/>
          <w:lang w:val="en-US" w:eastAsia="zh-CN" w:bidi="ar-SA"/>
        </w:rPr>
        <w:t>年度预算数</w:t>
      </w:r>
      <w:r>
        <w:rPr>
          <w:rFonts w:ascii="仿宋_GB2312" w:hAnsi="仿宋_GB2312" w:eastAsia="仿宋_GB2312" w:cs="仿宋_GB2312"/>
          <w:color w:val="000000"/>
          <w:sz w:val="32"/>
          <w:u w:color="auto"/>
        </w:rPr>
        <w:t>0.00万元，增加0.00万元，增长0%，主要原因是2025年我单位无购置公务用车计划，无该项预算。</w:t>
      </w:r>
    </w:p>
    <w:p w14:paraId="578C7D7A">
      <w:pPr>
        <w:pStyle w:val="17"/>
        <w:keepNext w:val="0"/>
        <w:keepLines w:val="0"/>
        <w:pageBreakBefore w:val="0"/>
        <w:widowControl w:val="0"/>
        <w:tabs>
          <w:tab w:val="left" w:pos="1253"/>
        </w:tabs>
        <w:kinsoku/>
        <w:wordWrap/>
        <w:overflowPunct/>
        <w:topLinePunct w:val="0"/>
        <w:autoSpaceDE/>
        <w:autoSpaceDN/>
        <w:bidi w:val="0"/>
        <w:adjustRightInd/>
        <w:snapToGrid/>
        <w:spacing w:after="0" w:line="600" w:lineRule="exact"/>
        <w:ind w:firstLine="601"/>
        <w:jc w:val="left"/>
        <w:textAlignment w:val="auto"/>
        <w:rPr>
          <w:rFonts w:hint="eastAsia" w:ascii="仿宋_GB2312" w:hAnsi="宋体" w:eastAsia="仿宋_GB2312" w:cs="Times New Roman"/>
          <w:color w:val="000000"/>
          <w:kern w:val="2"/>
          <w:sz w:val="32"/>
          <w:szCs w:val="32"/>
          <w:highlight w:val="none"/>
          <w:u w:val="none"/>
          <w:lang w:val="en-US" w:eastAsia="zh-CN" w:bidi="ar-SA"/>
        </w:rPr>
      </w:pPr>
      <w:r>
        <w:rPr>
          <w:rFonts w:hint="eastAsia" w:ascii="仿宋_GB2312" w:hAnsi="宋体" w:eastAsia="仿宋_GB2312" w:cs="Times New Roman"/>
          <w:color w:val="000000"/>
          <w:kern w:val="2"/>
          <w:sz w:val="32"/>
          <w:szCs w:val="32"/>
          <w:highlight w:val="none"/>
          <w:u w:val="none"/>
          <w:lang w:val="en-US" w:eastAsia="zh-CN" w:bidi="ar-SA"/>
        </w:rPr>
        <w:t>公务用车运行维护费</w:t>
      </w:r>
      <w:r>
        <w:rPr>
          <w:rFonts w:ascii="仿宋_GB2312" w:hAnsi="仿宋_GB2312" w:eastAsia="仿宋_GB2312" w:cs="仿宋_GB2312"/>
          <w:color w:val="000000"/>
          <w:sz w:val="32"/>
          <w:u w:color="auto"/>
        </w:rPr>
        <w:t>2025年预算安排2.00万元，较202</w:t>
      </w:r>
      <w:r>
        <w:rPr>
          <w:rFonts w:hint="eastAsia" w:ascii="仿宋_GB2312" w:eastAsia="仿宋_GB2312" w:cs="Times New Roman"/>
          <w:color w:val="000000"/>
          <w:kern w:val="2"/>
          <w:sz w:val="32"/>
          <w:szCs w:val="32"/>
          <w:highlight w:val="none"/>
          <w:u w:val="none"/>
          <w:lang w:val="en-US" w:eastAsia="zh-CN" w:bidi="ar-SA"/>
        </w:rPr>
        <w:t>4</w:t>
      </w:r>
      <w:r>
        <w:rPr>
          <w:rFonts w:hint="eastAsia" w:ascii="仿宋_GB2312" w:hAnsi="宋体" w:eastAsia="仿宋_GB2312" w:cs="Times New Roman"/>
          <w:color w:val="000000"/>
          <w:kern w:val="2"/>
          <w:sz w:val="32"/>
          <w:szCs w:val="32"/>
          <w:highlight w:val="none"/>
          <w:u w:val="none"/>
          <w:lang w:val="en-US" w:eastAsia="zh-CN" w:bidi="ar-SA"/>
        </w:rPr>
        <w:t>年度预算数</w:t>
      </w:r>
      <w:r>
        <w:rPr>
          <w:rFonts w:ascii="仿宋_GB2312" w:hAnsi="仿宋_GB2312" w:eastAsia="仿宋_GB2312" w:cs="仿宋_GB2312"/>
          <w:color w:val="000000"/>
          <w:sz w:val="32"/>
          <w:u w:color="auto"/>
        </w:rPr>
        <w:t>2.00万元，增加0.00万元，增长0.00%，主要原因是2025年我单位公务用车保有一辆，公务用车运行维护按财政统一要求定额列支。</w:t>
      </w:r>
    </w:p>
    <w:p w14:paraId="303F8D3C">
      <w:pPr>
        <w:pStyle w:val="17"/>
        <w:keepNext w:val="0"/>
        <w:keepLines w:val="0"/>
        <w:pageBreakBefore w:val="0"/>
        <w:widowControl w:val="0"/>
        <w:kinsoku/>
        <w:wordWrap/>
        <w:overflowPunct/>
        <w:topLinePunct w:val="0"/>
        <w:autoSpaceDE/>
        <w:autoSpaceDN/>
        <w:bidi w:val="0"/>
        <w:adjustRightInd/>
        <w:snapToGrid/>
        <w:spacing w:before="120" w:after="0" w:line="600" w:lineRule="exact"/>
        <w:ind w:firstLine="618"/>
        <w:jc w:val="left"/>
        <w:textAlignment w:val="auto"/>
        <w:rPr>
          <w:rFonts w:hint="eastAsia" w:ascii="黑体" w:hAnsi="Times New Roman" w:eastAsia="黑体" w:cs="Times New Roman"/>
          <w:kern w:val="2"/>
          <w:sz w:val="32"/>
          <w:szCs w:val="32"/>
          <w:lang w:val="en-US" w:eastAsia="zh-CN" w:bidi="ar-SA"/>
        </w:rPr>
      </w:pPr>
      <w:r>
        <w:rPr>
          <w:rFonts w:hint="eastAsia" w:ascii="黑体" w:hAnsi="Times New Roman" w:eastAsia="黑体" w:cs="Times New Roman"/>
          <w:kern w:val="2"/>
          <w:sz w:val="32"/>
          <w:szCs w:val="32"/>
          <w:lang w:val="en-US" w:eastAsia="zh-CN" w:bidi="ar-SA"/>
        </w:rPr>
        <w:t>八</w:t>
      </w:r>
      <w:bookmarkEnd w:id="14"/>
      <w:r>
        <w:rPr>
          <w:rFonts w:hint="eastAsia" w:ascii="黑体" w:hAnsi="Times New Roman" w:eastAsia="黑体" w:cs="Times New Roman"/>
          <w:kern w:val="2"/>
          <w:sz w:val="32"/>
          <w:szCs w:val="32"/>
          <w:lang w:val="en-US" w:eastAsia="zh-CN" w:bidi="ar-SA"/>
        </w:rPr>
        <w:t>、政府性基金预算支出情况说明</w:t>
      </w:r>
    </w:p>
    <w:p w14:paraId="353CBAB0">
      <w:pPr>
        <w:pStyle w:val="19"/>
        <w:keepNext w:val="0"/>
        <w:keepLines w:val="0"/>
        <w:pageBreakBefore w:val="0"/>
        <w:widowControl w:val="0"/>
        <w:kinsoku/>
        <w:wordWrap/>
        <w:overflowPunct/>
        <w:topLinePunct w:val="0"/>
        <w:autoSpaceDE/>
        <w:autoSpaceDN/>
        <w:bidi w:val="0"/>
        <w:adjustRightInd/>
        <w:snapToGrid/>
        <w:spacing w:line="600" w:lineRule="exact"/>
        <w:ind w:firstLine="601"/>
        <w:jc w:val="left"/>
        <w:textAlignment w:val="auto"/>
        <w:rPr>
          <w:rFonts w:hint="eastAsia" w:ascii="仿宋_GB2312" w:hAnsi="宋体" w:eastAsia="仿宋_GB2312" w:cs="Times New Roman"/>
          <w:color w:val="000000"/>
          <w:kern w:val="2"/>
          <w:sz w:val="32"/>
          <w:szCs w:val="32"/>
          <w:highlight w:val="none"/>
          <w:u w:val="none"/>
          <w:lang w:val="en-US" w:eastAsia="zh-CN" w:bidi="ar-SA"/>
        </w:rPr>
      </w:pPr>
      <w:r>
        <w:rPr>
          <w:rFonts w:hint="eastAsia" w:ascii="仿宋_GB2312" w:hAnsi="宋体" w:eastAsia="仿宋_GB2312" w:cs="Times New Roman"/>
          <w:color w:val="000000"/>
          <w:kern w:val="2"/>
          <w:sz w:val="32"/>
          <w:szCs w:val="32"/>
          <w:highlight w:val="none"/>
          <w:u w:val="none"/>
          <w:lang w:val="en-US" w:eastAsia="zh-CN" w:bidi="ar-SA"/>
        </w:rPr>
        <w:t>我部门</w:t>
      </w:r>
      <w:r>
        <w:rPr>
          <w:rFonts w:ascii="仿宋_GB2312" w:hAnsi="仿宋_GB2312" w:eastAsia="仿宋_GB2312" w:cs="仿宋_GB2312"/>
          <w:color w:val="000000"/>
          <w:sz w:val="32"/>
          <w:u w:color="auto"/>
        </w:rPr>
        <w:t>2025年政府性基金预算支出共0.00万元，较202</w:t>
      </w:r>
      <w:r>
        <w:rPr>
          <w:rFonts w:hint="eastAsia" w:ascii="仿宋_GB2312" w:eastAsia="仿宋_GB2312" w:cs="Times New Roman"/>
          <w:color w:val="000000"/>
          <w:kern w:val="2"/>
          <w:sz w:val="32"/>
          <w:szCs w:val="32"/>
          <w:highlight w:val="none"/>
          <w:u w:val="none"/>
          <w:lang w:val="en-US" w:eastAsia="zh-CN" w:bidi="ar-SA"/>
        </w:rPr>
        <w:t>4</w:t>
      </w:r>
      <w:r>
        <w:rPr>
          <w:rFonts w:hint="eastAsia" w:ascii="仿宋_GB2312" w:hAnsi="宋体" w:eastAsia="仿宋_GB2312" w:cs="Times New Roman"/>
          <w:color w:val="000000"/>
          <w:kern w:val="2"/>
          <w:sz w:val="32"/>
          <w:szCs w:val="32"/>
          <w:highlight w:val="none"/>
          <w:u w:val="none"/>
          <w:lang w:val="en-US" w:eastAsia="zh-CN" w:bidi="ar-SA"/>
        </w:rPr>
        <w:t>年度预算数</w:t>
      </w:r>
      <w:r>
        <w:rPr>
          <w:rFonts w:ascii="仿宋_GB2312" w:hAnsi="仿宋_GB2312" w:eastAsia="仿宋_GB2312" w:cs="仿宋_GB2312"/>
          <w:color w:val="000000"/>
          <w:sz w:val="32"/>
          <w:u w:color="auto"/>
        </w:rPr>
        <w:t>0.00万元，增加0.00万元，增长0%，主要原因是我部门2025年部门预算无政府性基金预算。</w:t>
      </w:r>
    </w:p>
    <w:p w14:paraId="1ABEE961">
      <w:pPr>
        <w:pStyle w:val="17"/>
        <w:keepNext w:val="0"/>
        <w:keepLines w:val="0"/>
        <w:pageBreakBefore w:val="0"/>
        <w:widowControl w:val="0"/>
        <w:kinsoku/>
        <w:wordWrap/>
        <w:overflowPunct/>
        <w:topLinePunct w:val="0"/>
        <w:autoSpaceDE/>
        <w:autoSpaceDN/>
        <w:bidi w:val="0"/>
        <w:adjustRightInd/>
        <w:snapToGrid/>
        <w:spacing w:before="120" w:after="0" w:line="600" w:lineRule="exact"/>
        <w:ind w:firstLine="618"/>
        <w:jc w:val="left"/>
        <w:textAlignment w:val="auto"/>
        <w:rPr>
          <w:rFonts w:hint="eastAsia" w:ascii="黑体" w:hAnsi="Times New Roman" w:eastAsia="黑体" w:cs="Times New Roman"/>
          <w:kern w:val="2"/>
          <w:sz w:val="32"/>
          <w:szCs w:val="32"/>
          <w:lang w:val="en-US" w:eastAsia="zh-CN" w:bidi="ar-SA"/>
        </w:rPr>
      </w:pPr>
      <w:bookmarkStart w:id="15" w:name="bookmark91"/>
      <w:r>
        <w:rPr>
          <w:rFonts w:hint="eastAsia" w:ascii="黑体" w:hAnsi="Times New Roman" w:eastAsia="黑体" w:cs="Times New Roman"/>
          <w:kern w:val="2"/>
          <w:sz w:val="32"/>
          <w:szCs w:val="32"/>
          <w:lang w:val="en-US" w:eastAsia="zh-CN" w:bidi="ar-SA"/>
        </w:rPr>
        <w:t>九</w:t>
      </w:r>
      <w:bookmarkEnd w:id="15"/>
      <w:r>
        <w:rPr>
          <w:rFonts w:hint="eastAsia" w:ascii="黑体" w:hAnsi="Times New Roman" w:eastAsia="黑体" w:cs="Times New Roman"/>
          <w:kern w:val="2"/>
          <w:sz w:val="32"/>
          <w:szCs w:val="32"/>
          <w:lang w:val="en-US" w:eastAsia="zh-CN" w:bidi="ar-SA"/>
        </w:rPr>
        <w:t>、国有资本经营预算支出情况说明</w:t>
      </w:r>
    </w:p>
    <w:p w14:paraId="6D05D345">
      <w:pPr>
        <w:pStyle w:val="19"/>
        <w:keepNext w:val="0"/>
        <w:keepLines w:val="0"/>
        <w:pageBreakBefore w:val="0"/>
        <w:widowControl w:val="0"/>
        <w:kinsoku/>
        <w:wordWrap/>
        <w:overflowPunct/>
        <w:topLinePunct w:val="0"/>
        <w:autoSpaceDE/>
        <w:autoSpaceDN/>
        <w:bidi w:val="0"/>
        <w:adjustRightInd/>
        <w:snapToGrid/>
        <w:spacing w:line="600" w:lineRule="exact"/>
        <w:ind w:firstLine="601"/>
        <w:jc w:val="left"/>
        <w:textAlignment w:val="auto"/>
        <w:rPr>
          <w:rFonts w:hint="eastAsia" w:ascii="仿宋_GB2312" w:hAnsi="宋体" w:eastAsia="仿宋_GB2312" w:cs="Times New Roman"/>
          <w:color w:val="000000"/>
          <w:kern w:val="2"/>
          <w:sz w:val="32"/>
          <w:szCs w:val="32"/>
          <w:highlight w:val="none"/>
          <w:u w:val="none"/>
          <w:lang w:val="en-US" w:eastAsia="zh-CN" w:bidi="ar-SA"/>
        </w:rPr>
      </w:pPr>
      <w:r>
        <w:rPr>
          <w:rFonts w:hint="eastAsia" w:ascii="仿宋_GB2312" w:hAnsi="宋体" w:eastAsia="仿宋_GB2312" w:cs="Times New Roman"/>
          <w:color w:val="000000"/>
          <w:kern w:val="2"/>
          <w:sz w:val="32"/>
          <w:szCs w:val="32"/>
          <w:highlight w:val="none"/>
          <w:u w:val="none"/>
          <w:lang w:val="en-US" w:eastAsia="zh-CN" w:bidi="ar-SA"/>
        </w:rPr>
        <w:t>我部门</w:t>
      </w:r>
      <w:r>
        <w:rPr>
          <w:rFonts w:ascii="仿宋_GB2312" w:hAnsi="仿宋_GB2312" w:eastAsia="仿宋_GB2312" w:cs="仿宋_GB2312"/>
          <w:color w:val="000000"/>
          <w:sz w:val="32"/>
          <w:u w:color="auto"/>
        </w:rPr>
        <w:t>2025年国有资本经营预算支出共0.00万元，较202</w:t>
      </w:r>
      <w:r>
        <w:rPr>
          <w:rFonts w:hint="eastAsia" w:ascii="仿宋_GB2312" w:eastAsia="仿宋_GB2312" w:cs="Times New Roman"/>
          <w:color w:val="000000"/>
          <w:kern w:val="2"/>
          <w:sz w:val="32"/>
          <w:szCs w:val="32"/>
          <w:highlight w:val="none"/>
          <w:u w:val="none"/>
          <w:lang w:val="en-US" w:eastAsia="zh-CN" w:bidi="ar-SA"/>
        </w:rPr>
        <w:t>4</w:t>
      </w:r>
      <w:r>
        <w:rPr>
          <w:rFonts w:hint="eastAsia" w:ascii="仿宋_GB2312" w:hAnsi="宋体" w:eastAsia="仿宋_GB2312" w:cs="Times New Roman"/>
          <w:color w:val="000000"/>
          <w:kern w:val="2"/>
          <w:sz w:val="32"/>
          <w:szCs w:val="32"/>
          <w:highlight w:val="none"/>
          <w:u w:val="none"/>
          <w:lang w:val="en-US" w:eastAsia="zh-CN" w:bidi="ar-SA"/>
        </w:rPr>
        <w:t>年度预算数</w:t>
      </w:r>
      <w:r>
        <w:rPr>
          <w:rFonts w:ascii="仿宋_GB2312" w:hAnsi="仿宋_GB2312" w:eastAsia="仿宋_GB2312" w:cs="仿宋_GB2312"/>
          <w:color w:val="000000"/>
          <w:sz w:val="32"/>
          <w:u w:color="auto"/>
        </w:rPr>
        <w:t>0.00万元，增加0.00万元，增长0%，主要原因是我部门2025年部门预算无国有资本经营预算。</w:t>
      </w:r>
    </w:p>
    <w:p w14:paraId="1785B4B8">
      <w:pPr>
        <w:pStyle w:val="17"/>
        <w:keepNext w:val="0"/>
        <w:keepLines w:val="0"/>
        <w:pageBreakBefore w:val="0"/>
        <w:widowControl w:val="0"/>
        <w:kinsoku/>
        <w:wordWrap/>
        <w:overflowPunct/>
        <w:topLinePunct w:val="0"/>
        <w:autoSpaceDE/>
        <w:autoSpaceDN/>
        <w:bidi w:val="0"/>
        <w:adjustRightInd/>
        <w:snapToGrid/>
        <w:spacing w:before="120" w:after="0" w:line="600" w:lineRule="exact"/>
        <w:ind w:firstLine="618"/>
        <w:jc w:val="left"/>
        <w:textAlignment w:val="auto"/>
        <w:rPr>
          <w:rFonts w:hint="eastAsia" w:ascii="黑体" w:hAnsi="Times New Roman" w:eastAsia="黑体" w:cs="Times New Roman"/>
          <w:kern w:val="2"/>
          <w:sz w:val="32"/>
          <w:szCs w:val="32"/>
          <w:lang w:val="en-US" w:eastAsia="zh-CN" w:bidi="ar-SA"/>
        </w:rPr>
      </w:pPr>
      <w:r>
        <w:rPr>
          <w:rFonts w:hint="eastAsia" w:ascii="黑体" w:hAnsi="Times New Roman" w:eastAsia="黑体" w:cs="Times New Roman"/>
          <w:kern w:val="2"/>
          <w:sz w:val="32"/>
          <w:szCs w:val="32"/>
          <w:lang w:val="en-US" w:eastAsia="zh-CN" w:bidi="ar-SA"/>
        </w:rPr>
        <w:t>十、其他重要事项情况说明</w:t>
      </w:r>
    </w:p>
    <w:p w14:paraId="217D0479">
      <w:pPr>
        <w:pStyle w:val="19"/>
        <w:keepNext w:val="0"/>
        <w:keepLines w:val="0"/>
        <w:pageBreakBefore w:val="0"/>
        <w:widowControl w:val="0"/>
        <w:kinsoku/>
        <w:wordWrap/>
        <w:overflowPunct/>
        <w:topLinePunct w:val="0"/>
        <w:autoSpaceDE/>
        <w:autoSpaceDN/>
        <w:bidi w:val="0"/>
        <w:adjustRightInd/>
        <w:snapToGrid/>
        <w:spacing w:line="600" w:lineRule="exact"/>
        <w:ind w:firstLine="601"/>
        <w:jc w:val="left"/>
        <w:textAlignment w:val="auto"/>
        <w:rPr>
          <w:rFonts w:hint="eastAsia" w:ascii="仿宋_GB2312" w:hAnsi="宋体" w:eastAsia="仿宋_GB2312" w:cs="Times New Roman"/>
          <w:color w:val="000000"/>
          <w:kern w:val="2"/>
          <w:sz w:val="32"/>
          <w:szCs w:val="32"/>
          <w:highlight w:val="none"/>
          <w:u w:val="none"/>
          <w:lang w:val="en-US" w:eastAsia="zh-CN" w:bidi="ar-SA"/>
        </w:rPr>
      </w:pPr>
      <w:r>
        <w:rPr>
          <w:rFonts w:hint="eastAsia" w:ascii="仿宋_GB2312" w:hAnsi="宋体" w:eastAsia="仿宋_GB2312" w:cs="Times New Roman"/>
          <w:color w:val="000000"/>
          <w:kern w:val="2"/>
          <w:sz w:val="32"/>
          <w:szCs w:val="32"/>
          <w:highlight w:val="none"/>
          <w:u w:val="none"/>
          <w:lang w:val="en-US" w:eastAsia="zh-CN" w:bidi="ar-SA"/>
        </w:rPr>
        <w:t>（一）机关运行经费安排情况说明</w:t>
      </w:r>
    </w:p>
    <w:p w14:paraId="777144A3">
      <w:pPr>
        <w:pStyle w:val="19"/>
        <w:keepNext w:val="0"/>
        <w:keepLines w:val="0"/>
        <w:pageBreakBefore w:val="0"/>
        <w:widowControl w:val="0"/>
        <w:kinsoku/>
        <w:wordWrap/>
        <w:overflowPunct/>
        <w:topLinePunct w:val="0"/>
        <w:autoSpaceDE/>
        <w:autoSpaceDN/>
        <w:bidi w:val="0"/>
        <w:adjustRightInd/>
        <w:snapToGrid/>
        <w:spacing w:line="600" w:lineRule="exact"/>
        <w:ind w:firstLine="601"/>
        <w:jc w:val="left"/>
        <w:textAlignment w:val="auto"/>
        <w:rPr>
          <w:rFonts w:hint="eastAsia" w:ascii="仿宋_GB2312" w:hAnsi="宋体" w:eastAsia="仿宋_GB2312" w:cs="Times New Roman"/>
          <w:color w:val="000000"/>
          <w:kern w:val="2"/>
          <w:sz w:val="32"/>
          <w:szCs w:val="32"/>
          <w:highlight w:val="none"/>
          <w:u w:val="none"/>
          <w:lang w:val="en-US" w:eastAsia="zh-CN" w:bidi="ar-SA"/>
        </w:rPr>
      </w:pPr>
      <w:r>
        <w:rPr>
          <w:rFonts w:hint="eastAsia" w:ascii="仿宋_GB2312" w:hAnsi="宋体" w:eastAsia="仿宋_GB2312" w:cs="Times New Roman"/>
          <w:color w:val="000000"/>
          <w:kern w:val="2"/>
          <w:sz w:val="32"/>
          <w:szCs w:val="32"/>
          <w:highlight w:val="none"/>
          <w:u w:val="none"/>
          <w:lang w:val="en-US" w:eastAsia="zh-CN" w:bidi="ar-SA"/>
        </w:rPr>
        <w:t>2025</w:t>
      </w:r>
      <w:r>
        <w:rPr>
          <w:rFonts w:ascii="仿宋_GB2312" w:hAnsi="仿宋_GB2312" w:eastAsia="仿宋_GB2312" w:cs="仿宋_GB2312"/>
          <w:color w:val="000000"/>
          <w:sz w:val="32"/>
          <w:u w:color="auto"/>
        </w:rPr>
        <w:t>年本部门机关运行经费预算191.14万元，较202</w:t>
      </w:r>
      <w:r>
        <w:rPr>
          <w:rFonts w:hint="eastAsia" w:ascii="仿宋_GB2312" w:eastAsia="仿宋_GB2312" w:cs="Times New Roman"/>
          <w:color w:val="000000"/>
          <w:kern w:val="2"/>
          <w:sz w:val="32"/>
          <w:szCs w:val="32"/>
          <w:highlight w:val="none"/>
          <w:u w:val="none"/>
          <w:lang w:val="en-US" w:eastAsia="zh-CN" w:bidi="ar-SA"/>
        </w:rPr>
        <w:t>4</w:t>
      </w:r>
      <w:r>
        <w:rPr>
          <w:rFonts w:hint="eastAsia" w:ascii="仿宋_GB2312" w:hAnsi="宋体" w:eastAsia="仿宋_GB2312" w:cs="Times New Roman"/>
          <w:color w:val="000000"/>
          <w:kern w:val="2"/>
          <w:sz w:val="32"/>
          <w:szCs w:val="32"/>
          <w:highlight w:val="none"/>
          <w:u w:val="none"/>
          <w:lang w:val="en-US" w:eastAsia="zh-CN" w:bidi="ar-SA"/>
        </w:rPr>
        <w:t>年度预算数</w:t>
      </w:r>
      <w:r>
        <w:rPr>
          <w:rFonts w:ascii="仿宋_GB2312" w:hAnsi="仿宋_GB2312" w:eastAsia="仿宋_GB2312" w:cs="仿宋_GB2312"/>
          <w:color w:val="000000"/>
          <w:sz w:val="32"/>
          <w:u w:color="auto"/>
        </w:rPr>
        <w:t>175.13万元，增加16.01万元，增长9.14%，主要原因是：2025年我局独立核算二层单位:河池市供水管理中心从公益性二类事业单位调整为公益性一类单位，相应预发绩效、单位食堂运转经费及物业补助等增加。</w:t>
      </w:r>
    </w:p>
    <w:p w14:paraId="11543E33">
      <w:pPr>
        <w:pStyle w:val="19"/>
        <w:keepNext w:val="0"/>
        <w:keepLines w:val="0"/>
        <w:pageBreakBefore w:val="0"/>
        <w:widowControl w:val="0"/>
        <w:kinsoku/>
        <w:wordWrap/>
        <w:overflowPunct/>
        <w:topLinePunct w:val="0"/>
        <w:autoSpaceDE/>
        <w:autoSpaceDN/>
        <w:bidi w:val="0"/>
        <w:adjustRightInd/>
        <w:snapToGrid/>
        <w:spacing w:line="600" w:lineRule="exact"/>
        <w:ind w:firstLine="601"/>
        <w:jc w:val="left"/>
        <w:textAlignment w:val="auto"/>
        <w:rPr>
          <w:rFonts w:hint="eastAsia" w:ascii="仿宋_GB2312" w:hAnsi="宋体" w:eastAsia="仿宋_GB2312" w:cs="Times New Roman"/>
          <w:color w:val="000000"/>
          <w:kern w:val="2"/>
          <w:sz w:val="32"/>
          <w:szCs w:val="32"/>
          <w:highlight w:val="none"/>
          <w:u w:val="none"/>
          <w:lang w:val="en-US" w:eastAsia="zh-CN" w:bidi="ar-SA"/>
        </w:rPr>
      </w:pPr>
      <w:r>
        <w:rPr>
          <w:rFonts w:hint="eastAsia" w:ascii="仿宋_GB2312" w:hAnsi="宋体" w:eastAsia="仿宋_GB2312" w:cs="Times New Roman"/>
          <w:color w:val="000000"/>
          <w:kern w:val="2"/>
          <w:sz w:val="32"/>
          <w:szCs w:val="32"/>
          <w:highlight w:val="none"/>
          <w:u w:val="none"/>
          <w:lang w:val="en-US" w:eastAsia="zh-CN" w:bidi="ar-SA"/>
        </w:rPr>
        <w:t>（二）政府采购预算安排情况说明</w:t>
      </w:r>
    </w:p>
    <w:p w14:paraId="29A3E964">
      <w:pPr>
        <w:pStyle w:val="19"/>
        <w:keepNext w:val="0"/>
        <w:keepLines w:val="0"/>
        <w:pageBreakBefore w:val="0"/>
        <w:widowControl w:val="0"/>
        <w:kinsoku/>
        <w:wordWrap/>
        <w:overflowPunct/>
        <w:topLinePunct w:val="0"/>
        <w:autoSpaceDE/>
        <w:autoSpaceDN/>
        <w:bidi w:val="0"/>
        <w:adjustRightInd/>
        <w:snapToGrid/>
        <w:spacing w:line="600" w:lineRule="exact"/>
        <w:ind w:firstLine="601"/>
        <w:jc w:val="left"/>
        <w:textAlignment w:val="auto"/>
        <w:rPr>
          <w:rFonts w:hint="eastAsia" w:ascii="仿宋_GB2312" w:hAnsi="宋体" w:eastAsia="仿宋_GB2312" w:cs="Times New Roman"/>
          <w:color w:val="000000"/>
          <w:kern w:val="2"/>
          <w:sz w:val="32"/>
          <w:szCs w:val="32"/>
          <w:highlight w:val="none"/>
          <w:u w:val="none"/>
          <w:lang w:val="en-US" w:eastAsia="zh-CN" w:bidi="ar-SA"/>
        </w:rPr>
      </w:pPr>
      <w:r>
        <w:rPr>
          <w:rFonts w:hint="eastAsia" w:ascii="仿宋_GB2312" w:hAnsi="宋体" w:eastAsia="仿宋_GB2312" w:cs="Times New Roman"/>
          <w:color w:val="000000"/>
          <w:kern w:val="2"/>
          <w:sz w:val="32"/>
          <w:szCs w:val="32"/>
          <w:highlight w:val="none"/>
          <w:u w:val="none"/>
          <w:lang w:val="en-US" w:eastAsia="zh-CN" w:bidi="ar-SA"/>
        </w:rPr>
        <w:t>我部门202</w:t>
      </w:r>
      <w:r>
        <w:rPr>
          <w:rFonts w:hint="eastAsia" w:ascii="仿宋_GB2312" w:eastAsia="仿宋_GB2312" w:cs="Times New Roman"/>
          <w:color w:val="000000"/>
          <w:kern w:val="2"/>
          <w:sz w:val="32"/>
          <w:szCs w:val="32"/>
          <w:highlight w:val="none"/>
          <w:u w:val="none"/>
          <w:lang w:val="en-US" w:eastAsia="zh-CN" w:bidi="ar-SA"/>
        </w:rPr>
        <w:t>5</w:t>
      </w:r>
      <w:r>
        <w:rPr>
          <w:rFonts w:hint="eastAsia" w:ascii="仿宋_GB2312" w:hAnsi="宋体" w:eastAsia="仿宋_GB2312" w:cs="Times New Roman"/>
          <w:color w:val="000000"/>
          <w:kern w:val="2"/>
          <w:sz w:val="32"/>
          <w:szCs w:val="32"/>
          <w:highlight w:val="none"/>
          <w:u w:val="none"/>
          <w:lang w:val="en-US" w:eastAsia="zh-CN" w:bidi="ar-SA"/>
        </w:rPr>
        <w:t>年政府采购预算总金额10万元。其中：货物类采购8万元、工程类采购0万元、服务类采购2万元。主要用于：货物类采购主要用于日常办公设备、耗材、办公桌椅等采购，服务类采购主要用于公务用车运行与维护采购</w:t>
      </w:r>
    </w:p>
    <w:p w14:paraId="0B82192E">
      <w:pPr>
        <w:pStyle w:val="19"/>
        <w:keepNext w:val="0"/>
        <w:keepLines w:val="0"/>
        <w:pageBreakBefore w:val="0"/>
        <w:widowControl w:val="0"/>
        <w:kinsoku/>
        <w:wordWrap/>
        <w:overflowPunct/>
        <w:topLinePunct w:val="0"/>
        <w:autoSpaceDE/>
        <w:autoSpaceDN/>
        <w:bidi w:val="0"/>
        <w:adjustRightInd/>
        <w:snapToGrid/>
        <w:spacing w:line="600" w:lineRule="exact"/>
        <w:ind w:firstLine="601"/>
        <w:jc w:val="left"/>
        <w:textAlignment w:val="auto"/>
        <w:rPr>
          <w:rFonts w:hint="eastAsia" w:ascii="仿宋_GB2312" w:hAnsi="宋体" w:eastAsia="仿宋_GB2312" w:cs="Times New Roman"/>
          <w:color w:val="000000"/>
          <w:kern w:val="2"/>
          <w:sz w:val="32"/>
          <w:szCs w:val="32"/>
          <w:highlight w:val="none"/>
          <w:u w:val="none"/>
          <w:lang w:val="en-US" w:eastAsia="zh-CN" w:bidi="ar-SA"/>
        </w:rPr>
      </w:pPr>
      <w:r>
        <w:rPr>
          <w:rFonts w:hint="eastAsia" w:ascii="仿宋_GB2312" w:hAnsi="宋体" w:eastAsia="仿宋_GB2312" w:cs="Times New Roman"/>
          <w:color w:val="000000"/>
          <w:kern w:val="2"/>
          <w:sz w:val="32"/>
          <w:szCs w:val="32"/>
          <w:highlight w:val="none"/>
          <w:u w:val="none"/>
          <w:lang w:val="en-US" w:eastAsia="zh-CN" w:bidi="ar-SA"/>
        </w:rPr>
        <w:t>（三）国有资产占用情况说明</w:t>
      </w:r>
    </w:p>
    <w:p w14:paraId="75B5F789">
      <w:pPr>
        <w:pStyle w:val="19"/>
        <w:keepNext w:val="0"/>
        <w:keepLines w:val="0"/>
        <w:pageBreakBefore w:val="0"/>
        <w:widowControl w:val="0"/>
        <w:kinsoku/>
        <w:wordWrap/>
        <w:overflowPunct/>
        <w:topLinePunct w:val="0"/>
        <w:autoSpaceDE/>
        <w:autoSpaceDN/>
        <w:bidi w:val="0"/>
        <w:adjustRightInd/>
        <w:snapToGrid/>
        <w:spacing w:line="600" w:lineRule="exact"/>
        <w:ind w:firstLine="601"/>
        <w:jc w:val="left"/>
        <w:textAlignment w:val="auto"/>
        <w:rPr>
          <w:rFonts w:hint="eastAsia" w:ascii="仿宋_GB2312" w:hAnsi="宋体" w:eastAsia="仿宋_GB2312" w:cs="Times New Roman"/>
          <w:color w:val="000000"/>
          <w:kern w:val="2"/>
          <w:sz w:val="32"/>
          <w:szCs w:val="32"/>
          <w:highlight w:val="none"/>
          <w:u w:val="none"/>
          <w:lang w:val="en-US" w:eastAsia="zh-CN" w:bidi="ar-SA"/>
        </w:rPr>
      </w:pPr>
      <w:r>
        <w:rPr>
          <w:rFonts w:hint="eastAsia" w:ascii="仿宋_GB2312" w:hAnsi="宋体" w:eastAsia="仿宋_GB2312" w:cs="Times New Roman"/>
          <w:color w:val="000000"/>
          <w:kern w:val="2"/>
          <w:sz w:val="32"/>
          <w:szCs w:val="32"/>
          <w:highlight w:val="none"/>
          <w:u w:val="none"/>
          <w:lang w:val="en-US" w:eastAsia="zh-CN" w:bidi="ar-SA"/>
        </w:rPr>
        <w:t>截至202</w:t>
      </w:r>
      <w:r>
        <w:rPr>
          <w:rFonts w:hint="eastAsia" w:ascii="仿宋_GB2312" w:eastAsia="仿宋_GB2312" w:cs="Times New Roman"/>
          <w:color w:val="000000"/>
          <w:kern w:val="2"/>
          <w:sz w:val="32"/>
          <w:szCs w:val="32"/>
          <w:highlight w:val="none"/>
          <w:u w:val="none"/>
          <w:lang w:val="en-US" w:eastAsia="zh-CN" w:bidi="ar-SA"/>
        </w:rPr>
        <w:t>4</w:t>
      </w:r>
      <w:r>
        <w:rPr>
          <w:rFonts w:hint="eastAsia" w:ascii="仿宋_GB2312" w:hAnsi="宋体" w:eastAsia="仿宋_GB2312" w:cs="Times New Roman"/>
          <w:color w:val="000000"/>
          <w:kern w:val="2"/>
          <w:sz w:val="32"/>
          <w:szCs w:val="32"/>
          <w:highlight w:val="none"/>
          <w:u w:val="none"/>
          <w:lang w:val="en-US" w:eastAsia="zh-CN" w:bidi="ar-SA"/>
        </w:rPr>
        <w:t>年12月31日，本部门共有车辆1辆，其中，应急机要通信用车0辆、一般执法执勤用车1辆、特种专业技术用车0辆、其他用车0辆，单位价值200万元以上大型设备0台（套）。</w:t>
      </w:r>
    </w:p>
    <w:p w14:paraId="12AD51A0">
      <w:pPr>
        <w:pStyle w:val="19"/>
        <w:keepNext w:val="0"/>
        <w:keepLines w:val="0"/>
        <w:pageBreakBefore w:val="0"/>
        <w:widowControl w:val="0"/>
        <w:kinsoku/>
        <w:wordWrap/>
        <w:overflowPunct/>
        <w:topLinePunct w:val="0"/>
        <w:autoSpaceDE/>
        <w:autoSpaceDN/>
        <w:bidi w:val="0"/>
        <w:adjustRightInd/>
        <w:snapToGrid/>
        <w:spacing w:line="600" w:lineRule="exact"/>
        <w:ind w:firstLine="601"/>
        <w:jc w:val="left"/>
        <w:textAlignment w:val="auto"/>
        <w:rPr>
          <w:rFonts w:hint="eastAsia" w:ascii="仿宋_GB2312" w:hAnsi="宋体" w:eastAsia="仿宋_GB2312" w:cs="Times New Roman"/>
          <w:color w:val="000000"/>
          <w:kern w:val="2"/>
          <w:sz w:val="32"/>
          <w:szCs w:val="32"/>
          <w:highlight w:val="none"/>
          <w:u w:val="none"/>
          <w:lang w:val="en-US" w:eastAsia="zh-CN" w:bidi="ar-SA"/>
        </w:rPr>
      </w:pPr>
      <w:r>
        <w:rPr>
          <w:rFonts w:hint="eastAsia" w:ascii="仿宋_GB2312" w:hAnsi="宋体" w:eastAsia="仿宋_GB2312" w:cs="Times New Roman"/>
          <w:color w:val="000000"/>
          <w:kern w:val="2"/>
          <w:sz w:val="32"/>
          <w:szCs w:val="32"/>
          <w:highlight w:val="none"/>
          <w:u w:val="none"/>
          <w:lang w:val="en-US" w:eastAsia="zh-CN" w:bidi="ar-SA"/>
        </w:rPr>
        <w:t>（四）预算绩效目标情况说明</w:t>
      </w:r>
    </w:p>
    <w:p w14:paraId="7A1B8F0A">
      <w:pPr>
        <w:pStyle w:val="19"/>
        <w:keepNext w:val="0"/>
        <w:keepLines w:val="0"/>
        <w:pageBreakBefore w:val="0"/>
        <w:widowControl w:val="0"/>
        <w:kinsoku/>
        <w:wordWrap/>
        <w:overflowPunct/>
        <w:topLinePunct w:val="0"/>
        <w:autoSpaceDE/>
        <w:autoSpaceDN/>
        <w:bidi w:val="0"/>
        <w:adjustRightInd/>
        <w:snapToGrid/>
        <w:spacing w:line="600" w:lineRule="exact"/>
        <w:ind w:firstLine="601"/>
        <w:jc w:val="left"/>
        <w:textAlignment w:val="auto"/>
        <w:rPr>
          <w:rFonts w:hint="eastAsia" w:ascii="仿宋_GB2312" w:hAnsi="宋体" w:eastAsia="仿宋_GB2312" w:cs="Times New Roman"/>
          <w:color w:val="000000"/>
          <w:kern w:val="2"/>
          <w:sz w:val="32"/>
          <w:szCs w:val="32"/>
          <w:highlight w:val="none"/>
          <w:u w:val="none"/>
          <w:lang w:val="en-US" w:eastAsia="zh-CN" w:bidi="ar-SA"/>
        </w:rPr>
      </w:pPr>
      <w:r>
        <w:rPr>
          <w:rFonts w:hint="eastAsia" w:ascii="仿宋_GB2312" w:hAnsi="宋体" w:eastAsia="仿宋_GB2312" w:cs="Times New Roman"/>
          <w:color w:val="000000"/>
          <w:kern w:val="2"/>
          <w:sz w:val="32"/>
          <w:szCs w:val="32"/>
          <w:highlight w:val="none"/>
          <w:u w:val="none"/>
          <w:lang w:val="en-US" w:eastAsia="zh-CN" w:bidi="ar-SA"/>
        </w:rPr>
        <w:t>1.我部门202</w:t>
      </w:r>
      <w:r>
        <w:rPr>
          <w:rFonts w:hint="eastAsia" w:ascii="仿宋_GB2312" w:eastAsia="仿宋_GB2312" w:cs="Times New Roman"/>
          <w:color w:val="000000"/>
          <w:kern w:val="2"/>
          <w:sz w:val="32"/>
          <w:szCs w:val="32"/>
          <w:highlight w:val="none"/>
          <w:u w:val="none"/>
          <w:lang w:val="en-US" w:eastAsia="zh-CN" w:bidi="ar-SA"/>
        </w:rPr>
        <w:t>5</w:t>
      </w:r>
      <w:r>
        <w:rPr>
          <w:rFonts w:hint="eastAsia" w:ascii="仿宋_GB2312" w:hAnsi="宋体" w:eastAsia="仿宋_GB2312" w:cs="Times New Roman"/>
          <w:color w:val="000000"/>
          <w:kern w:val="2"/>
          <w:sz w:val="32"/>
          <w:szCs w:val="32"/>
          <w:highlight w:val="none"/>
          <w:u w:val="none"/>
          <w:lang w:val="en-US" w:eastAsia="zh-CN" w:bidi="ar-SA"/>
        </w:rPr>
        <w:t>年所有项目支出全面实施绩效目标管理，涉及项目25个，预算资金301万元。绩效目标情况详见报表（日常运转类项目、工资类人员经费项目和涉密项目等除外）。</w:t>
      </w:r>
    </w:p>
    <w:p w14:paraId="16B1AB86">
      <w:pPr>
        <w:pStyle w:val="19"/>
        <w:keepNext w:val="0"/>
        <w:keepLines w:val="0"/>
        <w:pageBreakBefore w:val="0"/>
        <w:widowControl w:val="0"/>
        <w:kinsoku/>
        <w:wordWrap/>
        <w:overflowPunct/>
        <w:topLinePunct w:val="0"/>
        <w:autoSpaceDE/>
        <w:autoSpaceDN/>
        <w:bidi w:val="0"/>
        <w:adjustRightInd/>
        <w:snapToGrid/>
        <w:spacing w:line="600" w:lineRule="exact"/>
        <w:ind w:firstLine="601"/>
        <w:jc w:val="left"/>
        <w:textAlignment w:val="auto"/>
        <w:rPr>
          <w:rFonts w:hint="eastAsia" w:ascii="仿宋_GB2312" w:hAnsi="宋体" w:eastAsia="仿宋_GB2312" w:cs="Times New Roman"/>
          <w:color w:val="000000"/>
          <w:kern w:val="2"/>
          <w:sz w:val="32"/>
          <w:szCs w:val="32"/>
          <w:highlight w:val="none"/>
          <w:u w:val="none"/>
          <w:lang w:val="en-US" w:eastAsia="zh-CN" w:bidi="ar-SA"/>
        </w:rPr>
      </w:pPr>
      <w:r>
        <w:rPr>
          <w:rFonts w:hint="eastAsia" w:ascii="仿宋_GB2312" w:hAnsi="宋体" w:eastAsia="仿宋_GB2312" w:cs="Times New Roman"/>
          <w:color w:val="000000"/>
          <w:kern w:val="2"/>
          <w:sz w:val="32"/>
          <w:szCs w:val="32"/>
          <w:highlight w:val="none"/>
          <w:u w:val="none"/>
          <w:lang w:val="en-US" w:eastAsia="zh-CN" w:bidi="ar-SA"/>
        </w:rPr>
        <w:t>2.重点项目预算绩效目标说明。</w:t>
      </w:r>
    </w:p>
    <w:p w14:paraId="6B87DE25">
      <w:pPr>
        <w:pStyle w:val="19"/>
        <w:keepNext w:val="0"/>
        <w:keepLines w:val="0"/>
        <w:pageBreakBefore w:val="0"/>
        <w:widowControl w:val="0"/>
        <w:kinsoku/>
        <w:wordWrap/>
        <w:overflowPunct/>
        <w:topLinePunct w:val="0"/>
        <w:autoSpaceDE/>
        <w:autoSpaceDN/>
        <w:bidi w:val="0"/>
        <w:adjustRightInd/>
        <w:snapToGrid/>
        <w:spacing w:line="600" w:lineRule="exact"/>
        <w:ind w:firstLine="601"/>
        <w:jc w:val="left"/>
        <w:textAlignment w:val="auto"/>
        <w:rPr>
          <w:rFonts w:hint="eastAsia" w:eastAsia="仿宋_GB2312" w:asciiTheme="minorEastAsia" w:hAnsiTheme="minorEastAsia" w:cstheme="minorEastAsia"/>
          <w:sz w:val="32"/>
          <w:szCs w:val="32"/>
          <w:highlight w:val="none"/>
          <w:lang w:val="en-US" w:eastAsia="zh"/>
          <w:woUserID w:val="1"/>
        </w:rPr>
        <w:sectPr>
          <w:headerReference r:id="rId6" w:type="default"/>
          <w:footerReference r:id="rId7" w:type="default"/>
          <w:pgSz w:w="11900" w:h="16840"/>
          <w:pgMar w:top="1440" w:right="1800" w:bottom="1440" w:left="1800" w:header="0" w:footer="1077" w:gutter="0"/>
          <w:pgBorders>
            <w:top w:val="none" w:sz="0" w:space="0"/>
            <w:left w:val="none" w:sz="0" w:space="0"/>
            <w:bottom w:val="none" w:sz="0" w:space="0"/>
            <w:right w:val="none" w:sz="0" w:space="0"/>
          </w:pgBorders>
          <w:pgNumType w:fmt="decimal"/>
          <w:cols w:space="720" w:num="1"/>
          <w:docGrid w:linePitch="360" w:charSpace="0"/>
        </w:sectPr>
      </w:pPr>
      <w:r>
        <w:rPr>
          <w:rFonts w:hint="eastAsia" w:ascii="仿宋_GB2312" w:hAnsi="宋体" w:eastAsia="仿宋_GB2312" w:cs="Times New Roman"/>
          <w:color w:val="000000"/>
          <w:kern w:val="2"/>
          <w:sz w:val="32"/>
          <w:szCs w:val="32"/>
          <w:highlight w:val="none"/>
          <w:u w:val="none"/>
          <w:lang w:val="en-US" w:eastAsia="zh-CN" w:bidi="ar-SA"/>
        </w:rPr>
        <w:t>重点项目一：项目名称:市级河流(盘阳河、龙江、刁江)健康评价及“一河一策”方案修编工作经费，预算资金111万元，2025年度绩效目标为：全面完成3条市级河流盘阳河、龙江、刁江开展河湖健康评价及“一河一策”方案修编工作。设1条数量指标：项目个数≥3个；设1条质量指标：方案审批通过率≥100%；设1条时效指标：方案及时完成率≥100%；设1条成本指标：项目成本控制≤111万元；设1条社会效益指标：进一步提高3条河流效益，群众认可度≥95%；设1条满意度指标：群众满意度≥95%</w:t>
      </w:r>
      <w:r>
        <w:rPr>
          <w:rFonts w:hint="eastAsia" w:ascii="仿宋_GB2312" w:eastAsia="仿宋_GB2312" w:cs="Times New Roman"/>
          <w:color w:val="000000"/>
          <w:kern w:val="2"/>
          <w:sz w:val="32"/>
          <w:szCs w:val="32"/>
          <w:highlight w:val="none"/>
          <w:u w:val="none"/>
          <w:lang w:val="en-US" w:eastAsia="zh" w:bidi="ar-SA"/>
          <w:woUserID w:val="1"/>
        </w:rPr>
        <w:t>。</w:t>
      </w:r>
      <w:bookmarkStart w:id="45" w:name="_GoBack"/>
      <w:bookmarkEnd w:id="45"/>
    </w:p>
    <w:bookmarkEnd w:id="10"/>
    <w:bookmarkEnd w:id="11"/>
    <w:bookmarkEnd w:id="12"/>
    <w:p w14:paraId="4117500A">
      <w:pPr>
        <w:pStyle w:val="13"/>
        <w:keepNext/>
        <w:keepLines/>
        <w:spacing w:after="980"/>
        <w:jc w:val="center"/>
        <w:rPr>
          <w:rFonts w:hint="eastAsia" w:asciiTheme="minorEastAsia" w:hAnsiTheme="minorEastAsia" w:eastAsiaTheme="minorEastAsia" w:cstheme="minorEastAsia"/>
          <w:b/>
          <w:bCs/>
          <w:sz w:val="32"/>
          <w:szCs w:val="32"/>
        </w:rPr>
      </w:pPr>
      <w:r>
        <w:rPr>
          <w:rFonts w:hint="eastAsia" w:ascii="黑体" w:hAnsi="黑体" w:eastAsia="黑体" w:cs="黑体"/>
          <w:b w:val="0"/>
          <w:bCs w:val="0"/>
          <w:sz w:val="32"/>
          <w:szCs w:val="32"/>
        </w:rPr>
        <w:t>第</w:t>
      </w:r>
      <w:r>
        <w:rPr>
          <w:rFonts w:hint="eastAsia" w:ascii="黑体" w:hAnsi="黑体" w:eastAsia="黑体" w:cs="黑体"/>
          <w:b w:val="0"/>
          <w:bCs w:val="0"/>
          <w:sz w:val="32"/>
          <w:szCs w:val="32"/>
          <w:lang w:val="en-US" w:eastAsia="zh-CN"/>
        </w:rPr>
        <w:t>三</w:t>
      </w:r>
      <w:r>
        <w:rPr>
          <w:rFonts w:hint="eastAsia" w:ascii="黑体" w:hAnsi="黑体" w:eastAsia="黑体" w:cs="黑体"/>
          <w:b w:val="0"/>
          <w:bCs w:val="0"/>
          <w:sz w:val="32"/>
          <w:szCs w:val="32"/>
        </w:rPr>
        <w:t>部分</w:t>
      </w:r>
      <w:r>
        <w:rPr>
          <w:rFonts w:hint="eastAsia" w:ascii="黑体" w:hAnsi="黑体" w:eastAsia="黑体" w:cs="黑体"/>
          <w:b w:val="0"/>
          <w:bCs w:val="0"/>
          <w:sz w:val="32"/>
          <w:szCs w:val="32"/>
          <w:lang w:eastAsia="zh-CN"/>
        </w:rPr>
        <w:t>河池市水利局</w:t>
      </w:r>
      <w:r>
        <w:rPr>
          <w:rFonts w:ascii="黑体" w:hAnsi="黑体" w:eastAsia="黑体" w:cs="黑体"/>
          <w:sz w:val="32"/>
          <w:u w:color="auto"/>
        </w:rPr>
        <w:t>2025年</w:t>
      </w:r>
      <w:r>
        <w:rPr>
          <w:rFonts w:hint="eastAsia" w:ascii="黑体" w:hAnsi="黑体" w:eastAsia="黑体" w:cs="黑体"/>
          <w:b w:val="0"/>
          <w:bCs w:val="0"/>
          <w:sz w:val="32"/>
          <w:szCs w:val="32"/>
        </w:rPr>
        <w:t>部门预算表</w:t>
      </w:r>
    </w:p>
    <w:p w14:paraId="28A65785">
      <w:pPr>
        <w:pStyle w:val="23"/>
        <w:keepNext/>
        <w:keepLines/>
        <w:spacing w:after="240"/>
        <w:jc w:val="left"/>
        <w:rPr>
          <w:rFonts w:ascii="宋体" w:hAnsi="宋体" w:eastAsia="宋体" w:cs="宋体"/>
          <w:color w:val="000000"/>
          <w:sz w:val="17"/>
          <w:szCs w:val="17"/>
          <w:lang w:val="zh-TW" w:eastAsia="zh-TW" w:bidi="zh-TW"/>
        </w:rPr>
      </w:pPr>
      <w:bookmarkStart w:id="16" w:name="bookmark31"/>
      <w:bookmarkStart w:id="17" w:name="bookmark30"/>
      <w:bookmarkStart w:id="18" w:name="bookmark29"/>
      <w:bookmarkStart w:id="19" w:name="bookmark95"/>
      <w:bookmarkStart w:id="20" w:name="bookmark96"/>
      <w:bookmarkStart w:id="21" w:name="bookmark94"/>
      <w:r>
        <w:rPr>
          <w:rFonts w:hint="eastAsia" w:ascii="宋体" w:hAnsi="宋体" w:eastAsia="宋体" w:cs="宋体"/>
          <w:color w:val="000000"/>
          <w:sz w:val="17"/>
          <w:szCs w:val="17"/>
          <w:lang w:val="en-US" w:eastAsia="zh-CN" w:bidi="zh-TW"/>
        </w:rPr>
        <w:t>表一：</w:t>
      </w:r>
      <w:r>
        <w:rPr>
          <w:rFonts w:hint="eastAsia" w:ascii="宋体" w:hAnsi="宋体" w:eastAsia="宋体" w:cs="宋体"/>
          <w:color w:val="000000"/>
          <w:sz w:val="17"/>
          <w:szCs w:val="17"/>
          <w:lang w:val="zh-TW" w:eastAsia="zh-TW" w:bidi="zh-TW"/>
        </w:rPr>
        <w:t>部门收支总体情况表</w:t>
      </w:r>
    </w:p>
    <w:p w14:paraId="3752BBA3">
      <w:pPr>
        <w:pStyle w:val="23"/>
        <w:keepNext/>
        <w:keepLines/>
        <w:spacing w:after="240"/>
        <w:jc w:val="center"/>
      </w:pPr>
      <w:r>
        <w:rPr>
          <w:rFonts w:hint="eastAsia"/>
          <w:lang w:val="en-US" w:eastAsia="zh-CN"/>
        </w:rPr>
        <w:t>部门</w:t>
      </w:r>
      <w:r>
        <w:t>收支总体情况表</w:t>
      </w:r>
      <w:bookmarkEnd w:id="16"/>
      <w:bookmarkEnd w:id="17"/>
      <w:bookmarkEnd w:id="18"/>
    </w:p>
    <w:tbl>
      <w:tblPr>
        <w:tblStyle w:val="6"/>
        <w:tblW w:w="0" w:type="auto"/>
        <w:tblInd w:w="0" w:type="dxa"/>
        <w:tblLayout w:type="fixed"/>
        <w:tblCellMar>
          <w:top w:w="0" w:type="dxa"/>
          <w:left w:w="10" w:type="dxa"/>
          <w:bottom w:w="0" w:type="dxa"/>
          <w:right w:w="10" w:type="dxa"/>
        </w:tblCellMar>
      </w:tblPr>
      <w:tblGrid>
        <w:gridCol w:w="3339"/>
        <w:gridCol w:w="3760"/>
        <w:gridCol w:w="3542"/>
        <w:gridCol w:w="3571"/>
      </w:tblGrid>
      <w:tr w14:paraId="74A1C30C">
        <w:tblPrEx>
          <w:tblCellMar>
            <w:top w:w="0" w:type="dxa"/>
            <w:left w:w="10" w:type="dxa"/>
            <w:bottom w:w="0" w:type="dxa"/>
            <w:right w:w="10" w:type="dxa"/>
          </w:tblCellMar>
        </w:tblPrEx>
        <w:trPr>
          <w:cantSplit/>
          <w:trHeight w:val="331" w:hRule="exact"/>
        </w:trPr>
        <w:tc>
          <w:tcPr>
            <w:tcW w:w="10641" w:type="dxa"/>
            <w:gridSpan w:val="3"/>
            <w:tcBorders>
              <w:bottom w:val="single" w:color="auto" w:sz="4" w:space="0"/>
            </w:tcBorders>
            <w:shd w:val="clear" w:color="auto" w:fill="FFFFFF"/>
          </w:tcPr>
          <w:p w14:paraId="6C77D89B">
            <w:pPr>
              <w:pStyle w:val="25"/>
              <w:spacing w:line="240" w:lineRule="auto"/>
              <w:ind w:firstLine="0"/>
              <w:jc w:val="left"/>
              <w:rPr>
                <w:sz w:val="17"/>
                <w:szCs w:val="17"/>
              </w:rPr>
            </w:pPr>
            <w:r>
              <w:rPr>
                <w:sz w:val="17"/>
                <w:szCs w:val="17"/>
              </w:rPr>
              <w:t>单位名称：</w:t>
            </w:r>
            <w:r>
              <w:rPr>
                <w:rFonts w:hint="eastAsia"/>
                <w:sz w:val="17"/>
                <w:szCs w:val="17"/>
                <w:lang w:eastAsia="zh-CN"/>
              </w:rPr>
              <w:t>河池市水利局</w:t>
            </w:r>
          </w:p>
        </w:tc>
        <w:tc>
          <w:tcPr>
            <w:tcW w:w="3571" w:type="dxa"/>
            <w:tcBorders>
              <w:bottom w:val="single" w:color="auto" w:sz="4" w:space="0"/>
            </w:tcBorders>
            <w:shd w:val="clear" w:color="auto" w:fill="FFFFFF"/>
          </w:tcPr>
          <w:p w14:paraId="5C23EE9D">
            <w:pPr>
              <w:pStyle w:val="25"/>
              <w:spacing w:line="240" w:lineRule="auto"/>
              <w:ind w:firstLine="2380" w:firstLineChars="1400"/>
              <w:jc w:val="left"/>
              <w:rPr>
                <w:sz w:val="17"/>
                <w:szCs w:val="17"/>
              </w:rPr>
            </w:pPr>
            <w:r>
              <w:rPr>
                <w:sz w:val="17"/>
                <w:szCs w:val="17"/>
              </w:rPr>
              <w:t>单位：万元</w:t>
            </w:r>
          </w:p>
        </w:tc>
      </w:tr>
      <w:tr w14:paraId="754194CB">
        <w:tblPrEx>
          <w:tblCellMar>
            <w:top w:w="0" w:type="dxa"/>
            <w:left w:w="10" w:type="dxa"/>
            <w:bottom w:w="0" w:type="dxa"/>
            <w:right w:w="10" w:type="dxa"/>
          </w:tblCellMar>
        </w:tblPrEx>
        <w:trPr>
          <w:cantSplit/>
          <w:trHeight w:val="456" w:hRule="exact"/>
        </w:trPr>
        <w:tc>
          <w:tcPr>
            <w:tcW w:w="70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49D6CEC">
            <w:pPr>
              <w:pStyle w:val="25"/>
              <w:spacing w:line="240" w:lineRule="auto"/>
              <w:ind w:firstLine="2890" w:firstLineChars="1700"/>
              <w:jc w:val="both"/>
              <w:rPr>
                <w:sz w:val="17"/>
                <w:szCs w:val="17"/>
              </w:rPr>
            </w:pPr>
            <w:r>
              <w:rPr>
                <w:sz w:val="17"/>
                <w:szCs w:val="17"/>
              </w:rPr>
              <w:t>收入</w:t>
            </w:r>
          </w:p>
        </w:tc>
        <w:tc>
          <w:tcPr>
            <w:tcW w:w="71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12D366">
            <w:pPr>
              <w:pStyle w:val="25"/>
              <w:spacing w:line="240" w:lineRule="auto"/>
              <w:ind w:right="340" w:firstLine="2890" w:firstLineChars="1700"/>
              <w:jc w:val="both"/>
              <w:rPr>
                <w:sz w:val="17"/>
                <w:szCs w:val="17"/>
              </w:rPr>
            </w:pPr>
            <w:r>
              <w:rPr>
                <w:sz w:val="17"/>
                <w:szCs w:val="17"/>
              </w:rPr>
              <w:t>支出</w:t>
            </w:r>
          </w:p>
        </w:tc>
      </w:tr>
      <w:tr w14:paraId="55919A59">
        <w:tblPrEx>
          <w:tblCellMar>
            <w:top w:w="0" w:type="dxa"/>
            <w:left w:w="10" w:type="dxa"/>
            <w:bottom w:w="0" w:type="dxa"/>
            <w:right w:w="10" w:type="dxa"/>
          </w:tblCellMar>
        </w:tblPrEx>
        <w:trPr>
          <w:cantSplit/>
          <w:trHeight w:val="432"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27114A59">
            <w:pPr>
              <w:pStyle w:val="25"/>
              <w:spacing w:line="240" w:lineRule="auto"/>
              <w:ind w:firstLine="0"/>
              <w:jc w:val="left"/>
              <w:rPr>
                <w:sz w:val="17"/>
                <w:szCs w:val="17"/>
              </w:rPr>
            </w:pPr>
            <w:r>
              <w:rPr>
                <w:sz w:val="17"/>
                <w:szCs w:val="17"/>
              </w:rPr>
              <w:t>项目</w:t>
            </w: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1BECB9DE">
            <w:pPr>
              <w:pStyle w:val="25"/>
              <w:spacing w:line="240" w:lineRule="auto"/>
              <w:ind w:firstLine="0"/>
              <w:jc w:val="center"/>
              <w:rPr>
                <w:sz w:val="17"/>
                <w:szCs w:val="17"/>
              </w:rPr>
            </w:pPr>
            <w:r>
              <w:rPr>
                <w:sz w:val="17"/>
                <w:szCs w:val="17"/>
              </w:rPr>
              <w:t>预算数</w:t>
            </w: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2B5BD1A5">
            <w:pPr>
              <w:pStyle w:val="25"/>
              <w:tabs>
                <w:tab w:val="left" w:pos="894"/>
              </w:tabs>
              <w:spacing w:line="240" w:lineRule="auto"/>
              <w:jc w:val="center"/>
              <w:rPr>
                <w:sz w:val="17"/>
                <w:szCs w:val="17"/>
              </w:rPr>
            </w:pPr>
            <w:r>
              <w:rPr>
                <w:sz w:val="17"/>
                <w:szCs w:val="17"/>
              </w:rPr>
              <w:t>项</w:t>
            </w:r>
            <w:r>
              <w:rPr>
                <w:sz w:val="17"/>
                <w:szCs w:val="17"/>
              </w:rPr>
              <w:tab/>
            </w:r>
            <w:r>
              <w:rPr>
                <w:sz w:val="17"/>
                <w:szCs w:val="17"/>
              </w:rPr>
              <w:t>目（按支出功能科目分类）</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4B979438">
            <w:pPr>
              <w:pStyle w:val="25"/>
              <w:spacing w:line="240" w:lineRule="auto"/>
              <w:ind w:firstLine="0"/>
              <w:jc w:val="center"/>
              <w:rPr>
                <w:sz w:val="17"/>
                <w:szCs w:val="17"/>
              </w:rPr>
            </w:pPr>
            <w:r>
              <w:rPr>
                <w:sz w:val="17"/>
                <w:szCs w:val="17"/>
              </w:rPr>
              <w:t>预算数</w:t>
            </w:r>
          </w:p>
        </w:tc>
      </w:tr>
      <w:tr w14:paraId="20835216">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1229B60D">
            <w:pPr>
              <w:pStyle w:val="25"/>
              <w:spacing w:line="240" w:lineRule="auto"/>
              <w:ind w:firstLine="0"/>
              <w:jc w:val="left"/>
              <w:rPr>
                <w:rFonts w:hint="default" w:eastAsia="宋体"/>
                <w:sz w:val="17"/>
                <w:szCs w:val="17"/>
                <w:lang w:val="en-US" w:eastAsia="zh-CN"/>
              </w:rPr>
            </w:pPr>
            <w:r>
              <w:rPr>
                <w:rFonts w:hint="eastAsia"/>
                <w:sz w:val="17"/>
                <w:szCs w:val="17"/>
                <w:lang w:val="en-US" w:eastAsia="zh-CN"/>
              </w:rPr>
              <w:t>一、一般公共预算拨款</w:t>
            </w: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7972B55D">
            <w:pPr>
              <w:pStyle w:val="25"/>
              <w:spacing w:line="240" w:lineRule="auto"/>
              <w:ind w:firstLine="0"/>
              <w:jc w:val="right"/>
              <w:rPr>
                <w:rFonts w:hint="default" w:eastAsia="宋体"/>
                <w:sz w:val="17"/>
                <w:szCs w:val="17"/>
                <w:lang w:val="en-US" w:eastAsia="zh-CN"/>
              </w:rPr>
            </w:pPr>
            <w:r>
              <w:rPr>
                <w:rFonts w:hint="eastAsia"/>
                <w:sz w:val="17"/>
                <w:szCs w:val="17"/>
                <w:lang w:val="en-US" w:eastAsia="zh-CN"/>
              </w:rPr>
              <w:t>2911.13</w:t>
            </w: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12EBCF53">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一、一般公共服务支出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4AFC4A2C">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2EF1D0BA">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18D53561">
            <w:pPr>
              <w:pStyle w:val="25"/>
              <w:spacing w:line="240" w:lineRule="auto"/>
              <w:ind w:firstLine="0"/>
              <w:jc w:val="left"/>
              <w:rPr>
                <w:rFonts w:hint="default" w:eastAsia="宋体"/>
                <w:sz w:val="17"/>
                <w:szCs w:val="17"/>
                <w:lang w:val="en-US" w:eastAsia="zh-CN"/>
              </w:rPr>
            </w:pPr>
            <w:r>
              <w:rPr>
                <w:rFonts w:hint="eastAsia"/>
                <w:sz w:val="17"/>
                <w:szCs w:val="17"/>
                <w:lang w:val="en-US" w:eastAsia="zh-CN"/>
              </w:rPr>
              <w:t>1、上级补助</w:t>
            </w: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1E64E4AF">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128027A1">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二、外交支出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32C8B6BA">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1272562A">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6B8921A3">
            <w:pPr>
              <w:pStyle w:val="25"/>
              <w:spacing w:line="240" w:lineRule="auto"/>
              <w:ind w:firstLine="0"/>
              <w:jc w:val="left"/>
              <w:rPr>
                <w:rFonts w:hint="default" w:eastAsia="宋体"/>
                <w:sz w:val="17"/>
                <w:szCs w:val="17"/>
                <w:lang w:val="en-US" w:eastAsia="zh-CN"/>
              </w:rPr>
            </w:pPr>
            <w:r>
              <w:rPr>
                <w:rFonts w:hint="eastAsia"/>
                <w:sz w:val="17"/>
                <w:szCs w:val="17"/>
                <w:lang w:val="en-US" w:eastAsia="zh-CN"/>
              </w:rPr>
              <w:t>2、本级</w:t>
            </w: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144A6E5E">
            <w:pPr>
              <w:pStyle w:val="25"/>
              <w:spacing w:line="240" w:lineRule="auto"/>
              <w:ind w:firstLine="0"/>
              <w:jc w:val="right"/>
              <w:rPr>
                <w:rFonts w:hint="default" w:eastAsia="宋体"/>
                <w:sz w:val="17"/>
                <w:szCs w:val="17"/>
                <w:lang w:val="en-US" w:eastAsia="zh-CN"/>
              </w:rPr>
            </w:pPr>
            <w:r>
              <w:rPr>
                <w:rFonts w:hint="eastAsia"/>
                <w:sz w:val="17"/>
                <w:szCs w:val="17"/>
                <w:lang w:val="en-US" w:eastAsia="zh-CN"/>
              </w:rPr>
              <w:t>2911.13</w:t>
            </w: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5D7FCC6E">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三、国防支出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1C9D1F16">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6600E928">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4646F517">
            <w:pPr>
              <w:pStyle w:val="25"/>
              <w:spacing w:line="240" w:lineRule="auto"/>
              <w:ind w:firstLine="0"/>
              <w:jc w:val="left"/>
              <w:rPr>
                <w:rFonts w:hint="default" w:eastAsia="宋体"/>
                <w:sz w:val="17"/>
                <w:szCs w:val="17"/>
                <w:lang w:val="en-US" w:eastAsia="zh-CN"/>
              </w:rPr>
            </w:pPr>
            <w:r>
              <w:rPr>
                <w:rFonts w:hint="eastAsia"/>
                <w:sz w:val="17"/>
                <w:szCs w:val="17"/>
                <w:lang w:val="en-US" w:eastAsia="zh-CN"/>
              </w:rPr>
              <w:t>二、政府性基金预算拨款</w:t>
            </w: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33EECFFB">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64E98E23">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四、公共安全支出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579032EA">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4A436D6A">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1F58629A">
            <w:pPr>
              <w:pStyle w:val="25"/>
              <w:spacing w:line="240" w:lineRule="auto"/>
              <w:ind w:firstLine="0"/>
              <w:jc w:val="left"/>
              <w:rPr>
                <w:rFonts w:hint="default" w:eastAsia="宋体"/>
                <w:sz w:val="17"/>
                <w:szCs w:val="17"/>
                <w:lang w:val="en-US" w:eastAsia="zh-CN"/>
              </w:rPr>
            </w:pPr>
            <w:r>
              <w:rPr>
                <w:rFonts w:hint="eastAsia"/>
                <w:sz w:val="17"/>
                <w:szCs w:val="17"/>
                <w:lang w:val="en-US" w:eastAsia="zh-CN"/>
              </w:rPr>
              <w:t>1、上级补助</w:t>
            </w: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04AB5F26">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4EEDA348">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五、教育支出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7A12153C">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5E31FBFE">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3C01C457">
            <w:pPr>
              <w:pStyle w:val="25"/>
              <w:spacing w:line="240" w:lineRule="auto"/>
              <w:ind w:firstLine="0"/>
              <w:jc w:val="left"/>
              <w:rPr>
                <w:rFonts w:hint="default" w:eastAsia="宋体"/>
                <w:sz w:val="17"/>
                <w:szCs w:val="17"/>
                <w:lang w:val="en-US" w:eastAsia="zh-CN"/>
              </w:rPr>
            </w:pPr>
            <w:r>
              <w:rPr>
                <w:rFonts w:hint="eastAsia"/>
                <w:sz w:val="17"/>
                <w:szCs w:val="17"/>
                <w:lang w:val="en-US" w:eastAsia="zh-CN"/>
              </w:rPr>
              <w:t>2、本级</w:t>
            </w: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3DB5E4FA">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76D0ACB4">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六、科学技术支出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5D32E209">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3E7C186E">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173A4CB9">
            <w:pPr>
              <w:pStyle w:val="25"/>
              <w:spacing w:line="240" w:lineRule="auto"/>
              <w:ind w:firstLine="0"/>
              <w:jc w:val="left"/>
              <w:rPr>
                <w:rFonts w:hint="default" w:eastAsia="宋体"/>
                <w:sz w:val="17"/>
                <w:szCs w:val="17"/>
                <w:lang w:val="en-US" w:eastAsia="zh-CN"/>
              </w:rPr>
            </w:pPr>
            <w:r>
              <w:rPr>
                <w:rFonts w:hint="eastAsia"/>
                <w:sz w:val="17"/>
                <w:szCs w:val="17"/>
                <w:lang w:val="en-US" w:eastAsia="zh-CN"/>
              </w:rPr>
              <w:t>三、国有资本经营预算拨款</w:t>
            </w: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4508CFA1">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46C20C4B">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七、文化旅游体育与传媒支出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211A6C21">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59B3F3B5">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07C90846">
            <w:pPr>
              <w:pStyle w:val="25"/>
              <w:spacing w:line="240" w:lineRule="auto"/>
              <w:ind w:firstLine="0"/>
              <w:jc w:val="left"/>
              <w:rPr>
                <w:rFonts w:hint="default" w:eastAsia="宋体"/>
                <w:sz w:val="17"/>
                <w:szCs w:val="17"/>
                <w:lang w:val="en-US" w:eastAsia="zh-CN"/>
              </w:rPr>
            </w:pPr>
            <w:r>
              <w:rPr>
                <w:rFonts w:hint="eastAsia"/>
                <w:sz w:val="17"/>
                <w:szCs w:val="17"/>
                <w:lang w:val="en-US" w:eastAsia="zh-CN"/>
              </w:rPr>
              <w:t>1、上级补助</w:t>
            </w: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7DB3EEE0">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638F8296">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八、社会保障和就业支出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288EA8D2">
            <w:pPr>
              <w:pStyle w:val="25"/>
              <w:spacing w:line="240" w:lineRule="auto"/>
              <w:ind w:firstLine="0"/>
              <w:jc w:val="right"/>
              <w:rPr>
                <w:rFonts w:hint="default" w:eastAsia="宋体"/>
                <w:sz w:val="17"/>
                <w:szCs w:val="17"/>
                <w:lang w:val="en-US" w:eastAsia="zh-CN"/>
              </w:rPr>
            </w:pPr>
            <w:r>
              <w:rPr>
                <w:rFonts w:hint="eastAsia"/>
                <w:sz w:val="17"/>
                <w:szCs w:val="17"/>
                <w:lang w:val="en-US" w:eastAsia="zh-CN"/>
              </w:rPr>
              <w:t>257.10</w:t>
            </w:r>
          </w:p>
        </w:tc>
      </w:tr>
      <w:tr w14:paraId="0674678A">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4F224260">
            <w:pPr>
              <w:pStyle w:val="25"/>
              <w:spacing w:line="240" w:lineRule="auto"/>
              <w:ind w:firstLine="0"/>
              <w:jc w:val="left"/>
              <w:rPr>
                <w:rFonts w:hint="default" w:eastAsia="宋体"/>
                <w:sz w:val="17"/>
                <w:szCs w:val="17"/>
                <w:lang w:val="en-US" w:eastAsia="zh-CN"/>
              </w:rPr>
            </w:pPr>
            <w:r>
              <w:rPr>
                <w:rFonts w:hint="eastAsia"/>
                <w:sz w:val="17"/>
                <w:szCs w:val="17"/>
                <w:lang w:val="en-US" w:eastAsia="zh-CN"/>
              </w:rPr>
              <w:t>2、本级</w:t>
            </w: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7D020865">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3069AEF3">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九、卫生健康支出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032C07F9">
            <w:pPr>
              <w:pStyle w:val="25"/>
              <w:spacing w:line="240" w:lineRule="auto"/>
              <w:ind w:firstLine="0"/>
              <w:jc w:val="right"/>
              <w:rPr>
                <w:rFonts w:hint="default" w:eastAsia="宋体"/>
                <w:sz w:val="17"/>
                <w:szCs w:val="17"/>
                <w:lang w:val="en-US" w:eastAsia="zh-CN"/>
              </w:rPr>
            </w:pPr>
            <w:r>
              <w:rPr>
                <w:rFonts w:hint="eastAsia"/>
                <w:sz w:val="17"/>
                <w:szCs w:val="17"/>
                <w:lang w:val="en-US" w:eastAsia="zh-CN"/>
              </w:rPr>
              <w:t>150.74</w:t>
            </w:r>
          </w:p>
        </w:tc>
      </w:tr>
      <w:tr w14:paraId="06166E82">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669A85CE">
            <w:pPr>
              <w:pStyle w:val="25"/>
              <w:spacing w:line="240" w:lineRule="auto"/>
              <w:ind w:firstLine="0"/>
              <w:jc w:val="left"/>
              <w:rPr>
                <w:rFonts w:hint="default" w:eastAsia="宋体"/>
                <w:sz w:val="17"/>
                <w:szCs w:val="17"/>
                <w:lang w:val="en-US" w:eastAsia="zh-CN"/>
              </w:rPr>
            </w:pPr>
            <w:r>
              <w:rPr>
                <w:rFonts w:hint="eastAsia"/>
                <w:sz w:val="17"/>
                <w:szCs w:val="17"/>
                <w:lang w:val="en-US" w:eastAsia="zh-CN"/>
              </w:rPr>
              <w:t>四、财政专户管理资金收入</w:t>
            </w: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19F329C8">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7C16CD2D">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十、节能环保支出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5ED1D081">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556E141F">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018B269B">
            <w:pPr>
              <w:pStyle w:val="25"/>
              <w:spacing w:line="240" w:lineRule="auto"/>
              <w:ind w:firstLine="0"/>
              <w:jc w:val="left"/>
              <w:rPr>
                <w:rFonts w:hint="default" w:eastAsia="宋体"/>
                <w:sz w:val="17"/>
                <w:szCs w:val="17"/>
                <w:lang w:val="en-US" w:eastAsia="zh-CN"/>
              </w:rPr>
            </w:pPr>
            <w:r>
              <w:rPr>
                <w:rFonts w:hint="eastAsia"/>
                <w:sz w:val="17"/>
                <w:szCs w:val="17"/>
                <w:lang w:val="en-US" w:eastAsia="zh-CN"/>
              </w:rPr>
              <w:t>五、事业收入</w:t>
            </w: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1C1A01DC">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1C4DBE41">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十一、城乡社区支出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3FE24409">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16CE0235">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29293DF7">
            <w:pPr>
              <w:pStyle w:val="25"/>
              <w:spacing w:line="240" w:lineRule="auto"/>
              <w:ind w:firstLine="0"/>
              <w:jc w:val="left"/>
              <w:rPr>
                <w:rFonts w:hint="default" w:eastAsia="宋体"/>
                <w:sz w:val="17"/>
                <w:szCs w:val="17"/>
                <w:lang w:val="en-US" w:eastAsia="zh-CN"/>
              </w:rPr>
            </w:pPr>
            <w:r>
              <w:rPr>
                <w:rFonts w:hint="eastAsia"/>
                <w:sz w:val="17"/>
                <w:szCs w:val="17"/>
                <w:lang w:val="en-US" w:eastAsia="zh-CN"/>
              </w:rPr>
              <w:t>六、事业单位经营收入</w:t>
            </w: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1F9953D6">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4037B72F">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十二、农林水支出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0AEFEC93">
            <w:pPr>
              <w:pStyle w:val="25"/>
              <w:spacing w:line="240" w:lineRule="auto"/>
              <w:ind w:firstLine="0"/>
              <w:jc w:val="right"/>
              <w:rPr>
                <w:rFonts w:hint="default" w:eastAsia="宋体"/>
                <w:sz w:val="17"/>
                <w:szCs w:val="17"/>
                <w:lang w:val="en-US" w:eastAsia="zh-CN"/>
              </w:rPr>
            </w:pPr>
            <w:r>
              <w:rPr>
                <w:rFonts w:hint="eastAsia"/>
                <w:sz w:val="17"/>
                <w:szCs w:val="17"/>
                <w:lang w:val="en-US" w:eastAsia="zh-CN"/>
              </w:rPr>
              <w:t>2329.89</w:t>
            </w:r>
          </w:p>
        </w:tc>
      </w:tr>
      <w:tr w14:paraId="09B00056">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463F14DD">
            <w:pPr>
              <w:pStyle w:val="25"/>
              <w:spacing w:line="240" w:lineRule="auto"/>
              <w:ind w:firstLine="0"/>
              <w:jc w:val="left"/>
              <w:rPr>
                <w:rFonts w:hint="default" w:eastAsia="宋体"/>
                <w:sz w:val="17"/>
                <w:szCs w:val="17"/>
                <w:lang w:val="en-US" w:eastAsia="zh-CN"/>
              </w:rPr>
            </w:pPr>
            <w:r>
              <w:rPr>
                <w:rFonts w:hint="eastAsia"/>
                <w:sz w:val="17"/>
                <w:szCs w:val="17"/>
                <w:lang w:val="en-US" w:eastAsia="zh-CN"/>
              </w:rPr>
              <w:t>七、上级补助收入</w:t>
            </w: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0722A47D">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3BC46455">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十三、交通运输支出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6C8DE302">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398DDB35">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7F51CD98">
            <w:pPr>
              <w:pStyle w:val="25"/>
              <w:spacing w:line="240" w:lineRule="auto"/>
              <w:ind w:firstLine="0"/>
              <w:jc w:val="left"/>
              <w:rPr>
                <w:rFonts w:hint="default" w:eastAsia="宋体"/>
                <w:sz w:val="17"/>
                <w:szCs w:val="17"/>
                <w:lang w:val="en-US" w:eastAsia="zh-CN"/>
              </w:rPr>
            </w:pPr>
            <w:r>
              <w:rPr>
                <w:rFonts w:hint="eastAsia"/>
                <w:sz w:val="17"/>
                <w:szCs w:val="17"/>
                <w:lang w:val="en-US" w:eastAsia="zh-CN"/>
              </w:rPr>
              <w:t>八、附属单位上缴收入</w:t>
            </w: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61837BD5">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57E7D468">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十四、资源勘探工业信息等支出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4D0CFC7D">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7980719D">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24D78DDA">
            <w:pPr>
              <w:pStyle w:val="25"/>
              <w:spacing w:line="240" w:lineRule="auto"/>
              <w:ind w:firstLine="0"/>
              <w:jc w:val="left"/>
              <w:rPr>
                <w:rFonts w:hint="default" w:eastAsia="宋体"/>
                <w:sz w:val="17"/>
                <w:szCs w:val="17"/>
                <w:lang w:val="en-US" w:eastAsia="zh-CN"/>
              </w:rPr>
            </w:pPr>
            <w:r>
              <w:rPr>
                <w:rFonts w:hint="eastAsia"/>
                <w:sz w:val="17"/>
                <w:szCs w:val="17"/>
                <w:lang w:val="en-US" w:eastAsia="zh-CN"/>
              </w:rPr>
              <w:t>九、其他收入</w:t>
            </w: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7AD95897">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7F90A02D">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十五、商业服务业等支出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36947C0C">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5D2BA7A3">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019F3950">
            <w:pPr>
              <w:pStyle w:val="25"/>
              <w:spacing w:line="240" w:lineRule="auto"/>
              <w:ind w:firstLine="0"/>
              <w:jc w:val="left"/>
              <w:rPr>
                <w:rFonts w:hint="default" w:eastAsia="宋体"/>
                <w:sz w:val="17"/>
                <w:szCs w:val="17"/>
                <w:lang w:val="en-US" w:eastAsia="zh-CN"/>
              </w:rPr>
            </w:pP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0D5D4810">
            <w:pPr>
              <w:pStyle w:val="25"/>
              <w:spacing w:line="240" w:lineRule="auto"/>
              <w:ind w:firstLine="0"/>
              <w:jc w:val="right"/>
              <w:rPr>
                <w:rFonts w:hint="default" w:eastAsia="宋体"/>
                <w:sz w:val="17"/>
                <w:szCs w:val="17"/>
                <w:lang w:val="en-US" w:eastAsia="zh-CN"/>
              </w:rPr>
            </w:pP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55BD23E0">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十六、金融支出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539EEBEB">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7C66BD39">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7E3B3883">
            <w:pPr>
              <w:pStyle w:val="25"/>
              <w:spacing w:line="240" w:lineRule="auto"/>
              <w:ind w:firstLine="0"/>
              <w:jc w:val="left"/>
              <w:rPr>
                <w:rFonts w:hint="default" w:eastAsia="宋体"/>
                <w:sz w:val="17"/>
                <w:szCs w:val="17"/>
                <w:lang w:val="en-US" w:eastAsia="zh-CN"/>
              </w:rPr>
            </w:pP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73FA5AD2">
            <w:pPr>
              <w:pStyle w:val="25"/>
              <w:spacing w:line="240" w:lineRule="auto"/>
              <w:ind w:firstLine="0"/>
              <w:jc w:val="right"/>
              <w:rPr>
                <w:rFonts w:hint="default" w:eastAsia="宋体"/>
                <w:sz w:val="17"/>
                <w:szCs w:val="17"/>
                <w:lang w:val="en-US" w:eastAsia="zh-CN"/>
              </w:rPr>
            </w:pP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390975A1">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十七、援助其他地区支出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30723560">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56708B46">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07497DC3">
            <w:pPr>
              <w:pStyle w:val="25"/>
              <w:spacing w:line="240" w:lineRule="auto"/>
              <w:ind w:firstLine="0"/>
              <w:jc w:val="left"/>
              <w:rPr>
                <w:rFonts w:hint="default" w:eastAsia="宋体"/>
                <w:sz w:val="17"/>
                <w:szCs w:val="17"/>
                <w:lang w:val="en-US" w:eastAsia="zh-CN"/>
              </w:rPr>
            </w:pP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648C663B">
            <w:pPr>
              <w:pStyle w:val="25"/>
              <w:spacing w:line="240" w:lineRule="auto"/>
              <w:ind w:firstLine="0"/>
              <w:jc w:val="right"/>
              <w:rPr>
                <w:rFonts w:hint="default" w:eastAsia="宋体"/>
                <w:sz w:val="17"/>
                <w:szCs w:val="17"/>
                <w:lang w:val="en-US" w:eastAsia="zh-CN"/>
              </w:rPr>
            </w:pP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108B75AE">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十八、自然资源海洋气象等支出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74D4E62A">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3D187C88">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3C42DDFB">
            <w:pPr>
              <w:pStyle w:val="25"/>
              <w:spacing w:line="240" w:lineRule="auto"/>
              <w:ind w:firstLine="0"/>
              <w:jc w:val="left"/>
              <w:rPr>
                <w:rFonts w:hint="default" w:eastAsia="宋体"/>
                <w:sz w:val="17"/>
                <w:szCs w:val="17"/>
                <w:lang w:val="en-US" w:eastAsia="zh-CN"/>
              </w:rPr>
            </w:pP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71E47340">
            <w:pPr>
              <w:pStyle w:val="25"/>
              <w:spacing w:line="240" w:lineRule="auto"/>
              <w:ind w:firstLine="0"/>
              <w:jc w:val="right"/>
              <w:rPr>
                <w:rFonts w:hint="default" w:eastAsia="宋体"/>
                <w:sz w:val="17"/>
                <w:szCs w:val="17"/>
                <w:lang w:val="en-US" w:eastAsia="zh-CN"/>
              </w:rPr>
            </w:pP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0CF8B3E5">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十九、住房保障支出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24992490">
            <w:pPr>
              <w:pStyle w:val="25"/>
              <w:spacing w:line="240" w:lineRule="auto"/>
              <w:ind w:firstLine="0"/>
              <w:jc w:val="right"/>
              <w:rPr>
                <w:rFonts w:hint="default" w:eastAsia="宋体"/>
                <w:sz w:val="17"/>
                <w:szCs w:val="17"/>
                <w:lang w:val="en-US" w:eastAsia="zh-CN"/>
              </w:rPr>
            </w:pPr>
            <w:r>
              <w:rPr>
                <w:rFonts w:hint="eastAsia"/>
                <w:sz w:val="17"/>
                <w:szCs w:val="17"/>
                <w:lang w:val="en-US" w:eastAsia="zh-CN"/>
              </w:rPr>
              <w:t>173.40</w:t>
            </w:r>
          </w:p>
        </w:tc>
      </w:tr>
      <w:tr w14:paraId="69C27378">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258A65B6">
            <w:pPr>
              <w:pStyle w:val="25"/>
              <w:spacing w:line="240" w:lineRule="auto"/>
              <w:ind w:firstLine="0"/>
              <w:jc w:val="left"/>
              <w:rPr>
                <w:rFonts w:hint="default" w:eastAsia="宋体"/>
                <w:sz w:val="17"/>
                <w:szCs w:val="17"/>
                <w:lang w:val="en-US" w:eastAsia="zh-CN"/>
              </w:rPr>
            </w:pP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02FAFCF4">
            <w:pPr>
              <w:pStyle w:val="25"/>
              <w:spacing w:line="240" w:lineRule="auto"/>
              <w:ind w:firstLine="0"/>
              <w:jc w:val="right"/>
              <w:rPr>
                <w:rFonts w:hint="default" w:eastAsia="宋体"/>
                <w:sz w:val="17"/>
                <w:szCs w:val="17"/>
                <w:lang w:val="en-US" w:eastAsia="zh-CN"/>
              </w:rPr>
            </w:pP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7273CF94">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二十、粮油物资储备支出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5075EECF">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56E8559B">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3711298C">
            <w:pPr>
              <w:pStyle w:val="25"/>
              <w:spacing w:line="240" w:lineRule="auto"/>
              <w:ind w:firstLine="0"/>
              <w:jc w:val="left"/>
              <w:rPr>
                <w:rFonts w:hint="default" w:eastAsia="宋体"/>
                <w:sz w:val="17"/>
                <w:szCs w:val="17"/>
                <w:lang w:val="en-US" w:eastAsia="zh-CN"/>
              </w:rPr>
            </w:pP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27F1508A">
            <w:pPr>
              <w:pStyle w:val="25"/>
              <w:spacing w:line="240" w:lineRule="auto"/>
              <w:ind w:firstLine="0"/>
              <w:jc w:val="right"/>
              <w:rPr>
                <w:rFonts w:hint="default" w:eastAsia="宋体"/>
                <w:sz w:val="17"/>
                <w:szCs w:val="17"/>
                <w:lang w:val="en-US" w:eastAsia="zh-CN"/>
              </w:rPr>
            </w:pP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042CFEDF">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二十一、国有资本经营预算支出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16F0BE89">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61B120B5">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068918F5">
            <w:pPr>
              <w:pStyle w:val="25"/>
              <w:spacing w:line="240" w:lineRule="auto"/>
              <w:ind w:firstLine="0"/>
              <w:jc w:val="left"/>
              <w:rPr>
                <w:rFonts w:hint="default" w:eastAsia="宋体"/>
                <w:sz w:val="17"/>
                <w:szCs w:val="17"/>
                <w:lang w:val="en-US" w:eastAsia="zh-CN"/>
              </w:rPr>
            </w:pP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284E4553">
            <w:pPr>
              <w:pStyle w:val="25"/>
              <w:spacing w:line="240" w:lineRule="auto"/>
              <w:ind w:firstLine="0"/>
              <w:jc w:val="right"/>
              <w:rPr>
                <w:rFonts w:hint="default" w:eastAsia="宋体"/>
                <w:sz w:val="17"/>
                <w:szCs w:val="17"/>
                <w:lang w:val="en-US" w:eastAsia="zh-CN"/>
              </w:rPr>
            </w:pP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6D61ABFC">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二十二、灾害防治及应急管理支出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4C9A6F0C">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1E356AF9">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019AE789">
            <w:pPr>
              <w:pStyle w:val="25"/>
              <w:spacing w:line="240" w:lineRule="auto"/>
              <w:ind w:firstLine="0"/>
              <w:jc w:val="left"/>
              <w:rPr>
                <w:rFonts w:hint="default" w:eastAsia="宋体"/>
                <w:sz w:val="17"/>
                <w:szCs w:val="17"/>
                <w:lang w:val="en-US" w:eastAsia="zh-CN"/>
              </w:rPr>
            </w:pP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4073C4DA">
            <w:pPr>
              <w:pStyle w:val="25"/>
              <w:spacing w:line="240" w:lineRule="auto"/>
              <w:ind w:firstLine="0"/>
              <w:jc w:val="right"/>
              <w:rPr>
                <w:rFonts w:hint="default" w:eastAsia="宋体"/>
                <w:sz w:val="17"/>
                <w:szCs w:val="17"/>
                <w:lang w:val="en-US" w:eastAsia="zh-CN"/>
              </w:rPr>
            </w:pP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5069793A">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二十三、其他支出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2F0CB615">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1F4B34D5">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6FBD4C4F">
            <w:pPr>
              <w:pStyle w:val="25"/>
              <w:spacing w:line="240" w:lineRule="auto"/>
              <w:ind w:firstLine="0"/>
              <w:jc w:val="left"/>
              <w:rPr>
                <w:rFonts w:hint="default" w:eastAsia="宋体"/>
                <w:sz w:val="17"/>
                <w:szCs w:val="17"/>
                <w:lang w:val="en-US" w:eastAsia="zh-CN"/>
              </w:rPr>
            </w:pP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4B658997">
            <w:pPr>
              <w:pStyle w:val="25"/>
              <w:spacing w:line="240" w:lineRule="auto"/>
              <w:ind w:firstLine="0"/>
              <w:jc w:val="right"/>
              <w:rPr>
                <w:rFonts w:hint="default" w:eastAsia="宋体"/>
                <w:sz w:val="17"/>
                <w:szCs w:val="17"/>
                <w:lang w:val="en-US" w:eastAsia="zh-CN"/>
              </w:rPr>
            </w:pP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25366DA8">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二十四、债务还本支出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0B52C78E">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7969F65C">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1F1F72F6">
            <w:pPr>
              <w:pStyle w:val="25"/>
              <w:spacing w:line="240" w:lineRule="auto"/>
              <w:ind w:firstLine="0"/>
              <w:jc w:val="left"/>
              <w:rPr>
                <w:rFonts w:hint="default" w:eastAsia="宋体"/>
                <w:sz w:val="17"/>
                <w:szCs w:val="17"/>
                <w:lang w:val="en-US" w:eastAsia="zh-CN"/>
              </w:rPr>
            </w:pP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522E3187">
            <w:pPr>
              <w:pStyle w:val="25"/>
              <w:spacing w:line="240" w:lineRule="auto"/>
              <w:ind w:firstLine="0"/>
              <w:jc w:val="right"/>
              <w:rPr>
                <w:rFonts w:hint="default" w:eastAsia="宋体"/>
                <w:sz w:val="17"/>
                <w:szCs w:val="17"/>
                <w:lang w:val="en-US" w:eastAsia="zh-CN"/>
              </w:rPr>
            </w:pP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03AF475E">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二十五、债务付息支出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27CD5E7E">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7CF7E36A">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21BBC7B5">
            <w:pPr>
              <w:pStyle w:val="25"/>
              <w:spacing w:line="240" w:lineRule="auto"/>
              <w:ind w:firstLine="0"/>
              <w:jc w:val="left"/>
              <w:rPr>
                <w:rFonts w:hint="default" w:eastAsia="宋体"/>
                <w:sz w:val="17"/>
                <w:szCs w:val="17"/>
                <w:lang w:val="en-US" w:eastAsia="zh-CN"/>
              </w:rPr>
            </w:pP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11948AAA">
            <w:pPr>
              <w:pStyle w:val="25"/>
              <w:spacing w:line="240" w:lineRule="auto"/>
              <w:ind w:firstLine="0"/>
              <w:jc w:val="right"/>
              <w:rPr>
                <w:rFonts w:hint="default" w:eastAsia="宋体"/>
                <w:sz w:val="17"/>
                <w:szCs w:val="17"/>
                <w:lang w:val="en-US" w:eastAsia="zh-CN"/>
              </w:rPr>
            </w:pP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4C54D429">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二十六、债务发行费用支出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4FD254DA">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4B6E2BD2">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12718A32">
            <w:pPr>
              <w:pStyle w:val="25"/>
              <w:spacing w:line="240" w:lineRule="auto"/>
              <w:ind w:firstLine="0"/>
              <w:jc w:val="left"/>
              <w:rPr>
                <w:rFonts w:hint="default" w:eastAsia="宋体"/>
                <w:sz w:val="17"/>
                <w:szCs w:val="17"/>
                <w:lang w:val="en-US" w:eastAsia="zh-CN"/>
              </w:rPr>
            </w:pPr>
            <w:r>
              <w:rPr>
                <w:rFonts w:hint="eastAsia"/>
                <w:sz w:val="17"/>
                <w:szCs w:val="17"/>
                <w:lang w:val="en-US" w:eastAsia="zh-CN"/>
              </w:rPr>
              <w:t>本年收入合计</w:t>
            </w: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08DC139F">
            <w:pPr>
              <w:pStyle w:val="25"/>
              <w:spacing w:line="240" w:lineRule="auto"/>
              <w:ind w:firstLine="0"/>
              <w:jc w:val="right"/>
              <w:rPr>
                <w:rFonts w:hint="default" w:eastAsia="宋体"/>
                <w:sz w:val="17"/>
                <w:szCs w:val="17"/>
                <w:lang w:val="en-US" w:eastAsia="zh-CN"/>
              </w:rPr>
            </w:pPr>
            <w:r>
              <w:rPr>
                <w:rFonts w:hint="eastAsia"/>
                <w:sz w:val="17"/>
                <w:szCs w:val="17"/>
                <w:lang w:val="en-US" w:eastAsia="zh-CN"/>
              </w:rPr>
              <w:t>2911.13</w:t>
            </w: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7BA8C8DB">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本年支出合计</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475DCE95">
            <w:pPr>
              <w:pStyle w:val="25"/>
              <w:spacing w:line="240" w:lineRule="auto"/>
              <w:ind w:firstLine="0"/>
              <w:jc w:val="right"/>
              <w:rPr>
                <w:rFonts w:hint="default" w:eastAsia="宋体"/>
                <w:sz w:val="17"/>
                <w:szCs w:val="17"/>
                <w:lang w:val="en-US" w:eastAsia="zh-CN"/>
              </w:rPr>
            </w:pPr>
            <w:r>
              <w:rPr>
                <w:rFonts w:hint="eastAsia"/>
                <w:sz w:val="17"/>
                <w:szCs w:val="17"/>
                <w:lang w:val="en-US" w:eastAsia="zh-CN"/>
              </w:rPr>
              <w:t>2911.13</w:t>
            </w:r>
          </w:p>
        </w:tc>
      </w:tr>
      <w:tr w14:paraId="2BB97D3D">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722A0221">
            <w:pPr>
              <w:pStyle w:val="25"/>
              <w:spacing w:line="240" w:lineRule="auto"/>
              <w:ind w:firstLine="0"/>
              <w:jc w:val="left"/>
              <w:rPr>
                <w:rFonts w:hint="default" w:eastAsia="宋体"/>
                <w:sz w:val="17"/>
                <w:szCs w:val="17"/>
                <w:lang w:val="en-US" w:eastAsia="zh-CN"/>
              </w:rPr>
            </w:pPr>
            <w:r>
              <w:rPr>
                <w:rFonts w:hint="eastAsia"/>
                <w:sz w:val="17"/>
                <w:szCs w:val="17"/>
                <w:lang w:val="en-US" w:eastAsia="zh-CN"/>
              </w:rPr>
              <w:t>上年结转结余</w:t>
            </w: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331ADFC4">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386D0BC5">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结转下年支出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72E771DB">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3F125256">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7AB9D478">
            <w:pPr>
              <w:pStyle w:val="25"/>
              <w:spacing w:line="240" w:lineRule="auto"/>
              <w:ind w:firstLine="0"/>
              <w:jc w:val="left"/>
              <w:rPr>
                <w:rFonts w:hint="default" w:eastAsia="宋体"/>
                <w:sz w:val="17"/>
                <w:szCs w:val="17"/>
                <w:lang w:val="en-US" w:eastAsia="zh-CN"/>
              </w:rPr>
            </w:pPr>
            <w:r>
              <w:rPr>
                <w:rFonts w:hint="eastAsia"/>
                <w:sz w:val="17"/>
                <w:szCs w:val="17"/>
                <w:lang w:val="en-US" w:eastAsia="zh-CN"/>
              </w:rPr>
              <w:t>收入总计</w:t>
            </w: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2563346A">
            <w:pPr>
              <w:pStyle w:val="25"/>
              <w:spacing w:line="240" w:lineRule="auto"/>
              <w:ind w:firstLine="0"/>
              <w:jc w:val="right"/>
              <w:rPr>
                <w:rFonts w:hint="default" w:eastAsia="宋体"/>
                <w:sz w:val="17"/>
                <w:szCs w:val="17"/>
                <w:lang w:val="en-US" w:eastAsia="zh-CN"/>
              </w:rPr>
            </w:pPr>
            <w:r>
              <w:rPr>
                <w:rFonts w:hint="eastAsia"/>
                <w:sz w:val="17"/>
                <w:szCs w:val="17"/>
                <w:lang w:val="en-US" w:eastAsia="zh-CN"/>
              </w:rPr>
              <w:t>2911.13</w:t>
            </w: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5F8533EB">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支出总计</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42027519">
            <w:pPr>
              <w:pStyle w:val="25"/>
              <w:spacing w:line="240" w:lineRule="auto"/>
              <w:ind w:firstLine="0"/>
              <w:jc w:val="right"/>
              <w:rPr>
                <w:rFonts w:hint="default" w:eastAsia="宋体"/>
                <w:sz w:val="17"/>
                <w:szCs w:val="17"/>
                <w:lang w:val="en-US" w:eastAsia="zh-CN"/>
              </w:rPr>
            </w:pPr>
            <w:r>
              <w:rPr>
                <w:rFonts w:hint="eastAsia"/>
                <w:sz w:val="17"/>
                <w:szCs w:val="17"/>
                <w:lang w:val="en-US" w:eastAsia="zh-CN"/>
              </w:rPr>
              <w:t>2911.13</w:t>
            </w:r>
          </w:p>
        </w:tc>
      </w:tr>
    </w:tbl>
    <w:p w14:paraId="66FBA80E">
      <w:pPr>
        <w:pStyle w:val="27"/>
        <w:ind w:left="101"/>
        <w:jc w:val="left"/>
      </w:pPr>
      <w:r>
        <w:t>注：报表金额单位转换时可能存在四舍五入尾数误差。</w:t>
      </w:r>
    </w:p>
    <w:p w14:paraId="6082BD55">
      <w:pPr>
        <w:rPr>
          <w:lang w:eastAsia="zh-CN"/>
        </w:rPr>
      </w:pPr>
      <w:r>
        <w:br w:type="page"/>
      </w:r>
    </w:p>
    <w:p w14:paraId="08A76833">
      <w:pPr>
        <w:pStyle w:val="23"/>
        <w:keepNext/>
        <w:keepLines/>
        <w:spacing w:after="240"/>
        <w:jc w:val="left"/>
        <w:rPr>
          <w:rFonts w:ascii="宋体" w:hAnsi="宋体" w:eastAsia="宋体" w:cs="宋体"/>
          <w:color w:val="000000"/>
          <w:sz w:val="17"/>
          <w:szCs w:val="17"/>
          <w:lang w:val="zh-TW" w:eastAsia="zh-TW" w:bidi="zh-TW"/>
        </w:rPr>
      </w:pPr>
      <w:bookmarkStart w:id="22" w:name="OLE_LINK12"/>
      <w:r>
        <w:rPr>
          <w:rFonts w:hint="eastAsia" w:ascii="宋体" w:hAnsi="宋体" w:eastAsia="宋体" w:cs="宋体"/>
          <w:color w:val="000000"/>
          <w:sz w:val="17"/>
          <w:szCs w:val="17"/>
          <w:lang w:val="en-US" w:eastAsia="zh-CN" w:bidi="zh-TW"/>
        </w:rPr>
        <w:t>表</w:t>
      </w:r>
      <w:r>
        <w:rPr>
          <w:rFonts w:hint="eastAsia" w:cs="宋体"/>
          <w:color w:val="000000"/>
          <w:sz w:val="17"/>
          <w:szCs w:val="17"/>
          <w:lang w:val="en-US" w:eastAsia="zh-CN" w:bidi="zh-TW"/>
        </w:rPr>
        <w:t>二</w:t>
      </w:r>
      <w:r>
        <w:rPr>
          <w:rFonts w:hint="eastAsia" w:ascii="宋体" w:hAnsi="宋体" w:eastAsia="宋体" w:cs="宋体"/>
          <w:color w:val="000000"/>
          <w:sz w:val="17"/>
          <w:szCs w:val="17"/>
          <w:lang w:val="en-US" w:eastAsia="zh-CN" w:bidi="zh-TW"/>
        </w:rPr>
        <w:t>：</w:t>
      </w:r>
      <w:r>
        <w:rPr>
          <w:rFonts w:hint="eastAsia" w:ascii="宋体" w:hAnsi="宋体" w:eastAsia="宋体" w:cs="宋体"/>
          <w:color w:val="000000"/>
          <w:sz w:val="17"/>
          <w:szCs w:val="17"/>
          <w:lang w:val="zh-TW" w:eastAsia="zh-TW" w:bidi="zh-TW"/>
        </w:rPr>
        <w:t>部门收入总体情况表</w:t>
      </w:r>
      <w:bookmarkEnd w:id="22"/>
    </w:p>
    <w:p w14:paraId="143AEF6D">
      <w:pPr>
        <w:tabs>
          <w:tab w:val="left" w:pos="859"/>
        </w:tabs>
        <w:jc w:val="left"/>
        <w:rPr>
          <w:rFonts w:hint="eastAsia" w:eastAsia="宋体"/>
          <w:lang w:val="en-US" w:eastAsia="zh-CN"/>
        </w:rPr>
      </w:pPr>
    </w:p>
    <w:p w14:paraId="29B98367">
      <w:pPr>
        <w:tabs>
          <w:tab w:val="left" w:pos="859"/>
        </w:tabs>
        <w:jc w:val="center"/>
        <w:rPr>
          <w:rFonts w:hint="eastAsia" w:eastAsia="宋体"/>
          <w:lang w:val="en-US" w:eastAsia="zh-CN"/>
        </w:rPr>
      </w:pPr>
      <w:r>
        <w:rPr>
          <w:rFonts w:hint="eastAsia" w:eastAsia="宋体"/>
          <w:lang w:val="en-US" w:eastAsia="zh-CN"/>
        </w:rPr>
        <w:t>部门收入总体情况表</w:t>
      </w:r>
    </w:p>
    <w:p w14:paraId="31E8CA94">
      <w:pPr>
        <w:tabs>
          <w:tab w:val="left" w:pos="859"/>
        </w:tabs>
        <w:jc w:val="center"/>
        <w:rPr>
          <w:rFonts w:hint="eastAsia" w:eastAsia="宋体"/>
          <w:lang w:val="en-US" w:eastAsia="zh-CN"/>
        </w:rPr>
      </w:pPr>
    </w:p>
    <w:tbl>
      <w:tblPr>
        <w:tblStyle w:val="7"/>
        <w:tblW w:w="144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9"/>
        <w:gridCol w:w="1188"/>
        <w:gridCol w:w="918"/>
        <w:gridCol w:w="859"/>
        <w:gridCol w:w="844"/>
        <w:gridCol w:w="899"/>
        <w:gridCol w:w="918"/>
        <w:gridCol w:w="1001"/>
        <w:gridCol w:w="910"/>
        <w:gridCol w:w="853"/>
        <w:gridCol w:w="939"/>
        <w:gridCol w:w="796"/>
        <w:gridCol w:w="886"/>
        <w:gridCol w:w="129"/>
        <w:gridCol w:w="869"/>
        <w:gridCol w:w="931"/>
      </w:tblGrid>
      <w:tr w14:paraId="05A57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1" w:hRule="atLeast"/>
        </w:trPr>
        <w:tc>
          <w:tcPr>
            <w:tcW w:w="12530" w:type="dxa"/>
            <w:gridSpan w:val="13"/>
            <w:tcBorders>
              <w:top w:val="nil"/>
              <w:left w:val="nil"/>
              <w:right w:val="nil"/>
            </w:tcBorders>
          </w:tcPr>
          <w:p w14:paraId="20BC6E60">
            <w:pPr>
              <w:pStyle w:val="27"/>
              <w:jc w:val="both"/>
              <w:rPr>
                <w:rFonts w:hint="eastAsia"/>
                <w:lang w:val="en-US" w:eastAsia="zh-CN"/>
              </w:rPr>
            </w:pPr>
            <w:r>
              <w:rPr>
                <w:sz w:val="17"/>
                <w:szCs w:val="17"/>
              </w:rPr>
              <w:t>单位名称：</w:t>
            </w:r>
            <w:r>
              <w:rPr>
                <w:rFonts w:hint="eastAsia"/>
                <w:sz w:val="17"/>
                <w:szCs w:val="17"/>
                <w:lang w:eastAsia="zh-CN"/>
              </w:rPr>
              <w:t>河池市水利局</w:t>
            </w:r>
          </w:p>
        </w:tc>
        <w:tc>
          <w:tcPr>
            <w:tcW w:w="1929" w:type="dxa"/>
            <w:gridSpan w:val="3"/>
            <w:tcBorders>
              <w:top w:val="nil"/>
              <w:left w:val="nil"/>
              <w:right w:val="nil"/>
            </w:tcBorders>
          </w:tcPr>
          <w:p w14:paraId="441E5B20">
            <w:pPr>
              <w:pStyle w:val="27"/>
              <w:ind w:firstLine="340" w:firstLineChars="200"/>
              <w:jc w:val="left"/>
              <w:rPr>
                <w:rFonts w:hint="eastAsia"/>
                <w:lang w:val="en-US" w:eastAsia="zh-CN"/>
              </w:rPr>
            </w:pPr>
            <w:r>
              <w:rPr>
                <w:sz w:val="17"/>
                <w:szCs w:val="17"/>
              </w:rPr>
              <w:t>单位：万元</w:t>
            </w:r>
          </w:p>
        </w:tc>
      </w:tr>
      <w:tr w14:paraId="510D3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trPr>
        <w:tc>
          <w:tcPr>
            <w:tcW w:w="1519" w:type="dxa"/>
            <w:vMerge w:val="restart"/>
            <w:vAlign w:val="center"/>
          </w:tcPr>
          <w:p w14:paraId="3DD01761">
            <w:pPr>
              <w:tabs>
                <w:tab w:val="left" w:pos="859"/>
              </w:tabs>
              <w:jc w:val="center"/>
              <w:rPr>
                <w:rFonts w:hint="eastAsia" w:eastAsia="宋体"/>
                <w:vertAlign w:val="baseline"/>
                <w:lang w:val="en-US" w:eastAsia="zh-CN"/>
              </w:rPr>
            </w:pPr>
            <w:r>
              <w:rPr>
                <w:sz w:val="17"/>
                <w:szCs w:val="17"/>
              </w:rPr>
              <w:t>部门（单位）代码</w:t>
            </w:r>
          </w:p>
        </w:tc>
        <w:tc>
          <w:tcPr>
            <w:tcW w:w="1188" w:type="dxa"/>
            <w:vMerge w:val="restart"/>
            <w:vAlign w:val="center"/>
          </w:tcPr>
          <w:p w14:paraId="5757C760">
            <w:pPr>
              <w:tabs>
                <w:tab w:val="left" w:pos="859"/>
              </w:tabs>
              <w:jc w:val="center"/>
              <w:rPr>
                <w:rFonts w:hint="eastAsia" w:eastAsia="宋体"/>
                <w:vertAlign w:val="baseline"/>
                <w:lang w:val="en-US" w:eastAsia="zh-CN"/>
              </w:rPr>
            </w:pPr>
            <w:r>
              <w:rPr>
                <w:sz w:val="17"/>
                <w:szCs w:val="17"/>
              </w:rPr>
              <w:t>部门（单位）名称</w:t>
            </w:r>
          </w:p>
        </w:tc>
        <w:tc>
          <w:tcPr>
            <w:tcW w:w="918" w:type="dxa"/>
            <w:vMerge w:val="restart"/>
            <w:vAlign w:val="center"/>
          </w:tcPr>
          <w:p w14:paraId="7A810DFC">
            <w:pPr>
              <w:pStyle w:val="25"/>
              <w:spacing w:line="240" w:lineRule="auto"/>
              <w:ind w:left="0" w:leftChars="0" w:firstLine="0" w:firstLineChars="0"/>
              <w:jc w:val="center"/>
              <w:rPr>
                <w:rFonts w:hint="eastAsia" w:eastAsia="宋体"/>
                <w:vertAlign w:val="baseline"/>
                <w:lang w:val="en-US" w:eastAsia="zh-CN"/>
              </w:rPr>
            </w:pPr>
            <w:r>
              <w:rPr>
                <w:rFonts w:hint="eastAsia"/>
                <w:sz w:val="17"/>
                <w:szCs w:val="17"/>
                <w:lang w:val="en-US" w:eastAsia="zh-CN"/>
              </w:rPr>
              <w:t>合</w:t>
            </w:r>
            <w:r>
              <w:rPr>
                <w:sz w:val="17"/>
                <w:szCs w:val="17"/>
              </w:rPr>
              <w:t>计</w:t>
            </w:r>
          </w:p>
        </w:tc>
        <w:tc>
          <w:tcPr>
            <w:tcW w:w="5431" w:type="dxa"/>
            <w:gridSpan w:val="6"/>
          </w:tcPr>
          <w:p w14:paraId="26F81316">
            <w:pPr>
              <w:tabs>
                <w:tab w:val="left" w:pos="859"/>
              </w:tabs>
              <w:jc w:val="center"/>
              <w:rPr>
                <w:rFonts w:hint="eastAsia" w:eastAsia="宋体"/>
                <w:vertAlign w:val="baseline"/>
                <w:lang w:val="en-US" w:eastAsia="zh-CN"/>
              </w:rPr>
            </w:pPr>
            <w:r>
              <w:rPr>
                <w:sz w:val="17"/>
                <w:szCs w:val="17"/>
              </w:rPr>
              <w:t>本年收入</w:t>
            </w:r>
          </w:p>
        </w:tc>
        <w:tc>
          <w:tcPr>
            <w:tcW w:w="5403" w:type="dxa"/>
            <w:gridSpan w:val="7"/>
          </w:tcPr>
          <w:p w14:paraId="2BB6966A">
            <w:pPr>
              <w:tabs>
                <w:tab w:val="left" w:pos="859"/>
              </w:tabs>
              <w:jc w:val="center"/>
              <w:rPr>
                <w:rFonts w:hint="eastAsia" w:eastAsia="宋体"/>
                <w:vertAlign w:val="baseline"/>
                <w:lang w:val="en-US" w:eastAsia="zh-CN"/>
              </w:rPr>
            </w:pPr>
            <w:r>
              <w:rPr>
                <w:sz w:val="17"/>
                <w:szCs w:val="17"/>
              </w:rPr>
              <w:t>上年结转结余</w:t>
            </w:r>
          </w:p>
        </w:tc>
      </w:tr>
      <w:tr w14:paraId="11983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5" w:hRule="atLeast"/>
        </w:trPr>
        <w:tc>
          <w:tcPr>
            <w:tcW w:w="1519" w:type="dxa"/>
            <w:vMerge w:val="continue"/>
          </w:tcPr>
          <w:p w14:paraId="21F49875">
            <w:pPr>
              <w:tabs>
                <w:tab w:val="left" w:pos="859"/>
              </w:tabs>
              <w:jc w:val="center"/>
              <w:rPr>
                <w:rFonts w:hint="eastAsia" w:eastAsia="宋体"/>
                <w:vertAlign w:val="baseline"/>
                <w:lang w:val="en-US" w:eastAsia="zh-CN"/>
              </w:rPr>
            </w:pPr>
          </w:p>
        </w:tc>
        <w:tc>
          <w:tcPr>
            <w:tcW w:w="1188" w:type="dxa"/>
            <w:vMerge w:val="continue"/>
          </w:tcPr>
          <w:p w14:paraId="3F91E0AD">
            <w:pPr>
              <w:tabs>
                <w:tab w:val="left" w:pos="859"/>
              </w:tabs>
              <w:jc w:val="center"/>
              <w:rPr>
                <w:rFonts w:hint="eastAsia" w:eastAsia="宋体"/>
                <w:vertAlign w:val="baseline"/>
                <w:lang w:val="en-US" w:eastAsia="zh-CN"/>
              </w:rPr>
            </w:pPr>
          </w:p>
        </w:tc>
        <w:tc>
          <w:tcPr>
            <w:tcW w:w="918" w:type="dxa"/>
            <w:vMerge w:val="continue"/>
            <w:vAlign w:val="center"/>
          </w:tcPr>
          <w:p w14:paraId="0A9F6A84">
            <w:pPr>
              <w:pStyle w:val="25"/>
              <w:spacing w:line="240" w:lineRule="auto"/>
              <w:ind w:firstLine="300" w:firstLineChars="0"/>
              <w:jc w:val="center"/>
              <w:rPr>
                <w:rFonts w:hint="eastAsia" w:eastAsia="宋体"/>
                <w:vertAlign w:val="baseline"/>
                <w:lang w:val="en-US" w:eastAsia="zh-CN"/>
              </w:rPr>
            </w:pPr>
          </w:p>
        </w:tc>
        <w:tc>
          <w:tcPr>
            <w:tcW w:w="859" w:type="dxa"/>
            <w:vAlign w:val="center"/>
          </w:tcPr>
          <w:p w14:paraId="42836FEF">
            <w:pPr>
              <w:pStyle w:val="25"/>
              <w:spacing w:line="240" w:lineRule="auto"/>
              <w:ind w:firstLine="300" w:firstLineChars="0"/>
              <w:jc w:val="center"/>
              <w:rPr>
                <w:rFonts w:hint="eastAsia" w:eastAsia="宋体"/>
                <w:vertAlign w:val="baseline"/>
                <w:lang w:val="en-US" w:eastAsia="zh-CN"/>
              </w:rPr>
            </w:pPr>
            <w:r>
              <w:rPr>
                <w:sz w:val="17"/>
                <w:szCs w:val="17"/>
              </w:rPr>
              <w:t>小计</w:t>
            </w:r>
          </w:p>
        </w:tc>
        <w:tc>
          <w:tcPr>
            <w:tcW w:w="844" w:type="dxa"/>
            <w:vAlign w:val="center"/>
          </w:tcPr>
          <w:p w14:paraId="37C62198">
            <w:pPr>
              <w:pStyle w:val="25"/>
              <w:spacing w:line="317" w:lineRule="exact"/>
              <w:ind w:firstLine="0" w:firstLineChars="0"/>
              <w:jc w:val="center"/>
              <w:rPr>
                <w:rFonts w:hint="eastAsia" w:eastAsia="宋体"/>
                <w:vertAlign w:val="baseline"/>
                <w:lang w:val="en-US" w:eastAsia="zh-CN"/>
              </w:rPr>
            </w:pPr>
            <w:r>
              <w:rPr>
                <w:sz w:val="17"/>
                <w:szCs w:val="17"/>
              </w:rPr>
              <w:t>一般公共预算</w:t>
            </w:r>
          </w:p>
        </w:tc>
        <w:tc>
          <w:tcPr>
            <w:tcW w:w="899" w:type="dxa"/>
            <w:vAlign w:val="center"/>
          </w:tcPr>
          <w:p w14:paraId="011A0A2E">
            <w:pPr>
              <w:pStyle w:val="25"/>
              <w:spacing w:line="317" w:lineRule="exact"/>
              <w:ind w:firstLine="0" w:firstLineChars="0"/>
              <w:jc w:val="center"/>
              <w:rPr>
                <w:rFonts w:hint="eastAsia" w:eastAsia="宋体"/>
                <w:vertAlign w:val="baseline"/>
                <w:lang w:val="en-US" w:eastAsia="zh-CN"/>
              </w:rPr>
            </w:pPr>
            <w:r>
              <w:rPr>
                <w:sz w:val="17"/>
                <w:szCs w:val="17"/>
              </w:rPr>
              <w:t>政府性基金预算</w:t>
            </w:r>
          </w:p>
        </w:tc>
        <w:tc>
          <w:tcPr>
            <w:tcW w:w="918" w:type="dxa"/>
            <w:vAlign w:val="center"/>
          </w:tcPr>
          <w:p w14:paraId="09AAFEBD">
            <w:pPr>
              <w:pStyle w:val="25"/>
              <w:spacing w:line="317" w:lineRule="exact"/>
              <w:ind w:firstLine="0" w:firstLineChars="0"/>
              <w:jc w:val="center"/>
              <w:rPr>
                <w:rFonts w:hint="eastAsia" w:eastAsia="宋体"/>
                <w:vertAlign w:val="baseline"/>
                <w:lang w:val="en-US" w:eastAsia="zh-CN"/>
              </w:rPr>
            </w:pPr>
            <w:r>
              <w:rPr>
                <w:sz w:val="17"/>
                <w:szCs w:val="17"/>
              </w:rPr>
              <w:t>国有资本经营预算</w:t>
            </w:r>
          </w:p>
        </w:tc>
        <w:tc>
          <w:tcPr>
            <w:tcW w:w="1001" w:type="dxa"/>
          </w:tcPr>
          <w:p w14:paraId="323E4B3A">
            <w:pPr>
              <w:pStyle w:val="25"/>
              <w:spacing w:line="312" w:lineRule="exact"/>
              <w:ind w:firstLine="0"/>
              <w:jc w:val="center"/>
              <w:rPr>
                <w:sz w:val="17"/>
                <w:szCs w:val="17"/>
              </w:rPr>
            </w:pPr>
            <w:r>
              <w:rPr>
                <w:sz w:val="17"/>
                <w:szCs w:val="17"/>
              </w:rPr>
              <w:t>财政专户管理资金</w:t>
            </w:r>
          </w:p>
          <w:p w14:paraId="06269C56">
            <w:pPr>
              <w:pStyle w:val="25"/>
              <w:spacing w:line="312" w:lineRule="exact"/>
              <w:ind w:firstLine="0" w:firstLineChars="0"/>
              <w:jc w:val="center"/>
              <w:rPr>
                <w:rFonts w:hint="eastAsia" w:eastAsia="宋体"/>
                <w:vertAlign w:val="baseline"/>
                <w:lang w:val="en-US" w:eastAsia="zh-CN"/>
              </w:rPr>
            </w:pPr>
            <w:r>
              <w:rPr>
                <w:sz w:val="17"/>
                <w:szCs w:val="17"/>
              </w:rPr>
              <w:t>收入</w:t>
            </w:r>
          </w:p>
        </w:tc>
        <w:tc>
          <w:tcPr>
            <w:tcW w:w="910" w:type="dxa"/>
            <w:vAlign w:val="center"/>
          </w:tcPr>
          <w:p w14:paraId="3AE7E8C8">
            <w:pPr>
              <w:pStyle w:val="25"/>
              <w:spacing w:line="240" w:lineRule="auto"/>
              <w:ind w:firstLine="0" w:firstLineChars="0"/>
              <w:jc w:val="center"/>
              <w:rPr>
                <w:rFonts w:hint="eastAsia" w:eastAsia="宋体"/>
                <w:vertAlign w:val="baseline"/>
                <w:lang w:val="en-US" w:eastAsia="zh-CN"/>
              </w:rPr>
            </w:pPr>
            <w:r>
              <w:rPr>
                <w:sz w:val="17"/>
                <w:szCs w:val="17"/>
              </w:rPr>
              <w:t>单位资金</w:t>
            </w:r>
          </w:p>
        </w:tc>
        <w:tc>
          <w:tcPr>
            <w:tcW w:w="853" w:type="dxa"/>
            <w:vAlign w:val="center"/>
          </w:tcPr>
          <w:p w14:paraId="01695C75">
            <w:pPr>
              <w:pStyle w:val="25"/>
              <w:spacing w:line="240" w:lineRule="auto"/>
              <w:ind w:firstLine="300" w:firstLineChars="0"/>
              <w:jc w:val="center"/>
              <w:rPr>
                <w:rFonts w:hint="eastAsia" w:eastAsia="宋体"/>
                <w:vertAlign w:val="baseline"/>
                <w:lang w:val="en-US" w:eastAsia="zh-CN"/>
              </w:rPr>
            </w:pPr>
            <w:r>
              <w:rPr>
                <w:sz w:val="17"/>
                <w:szCs w:val="17"/>
              </w:rPr>
              <w:t>小计</w:t>
            </w:r>
          </w:p>
        </w:tc>
        <w:tc>
          <w:tcPr>
            <w:tcW w:w="939" w:type="dxa"/>
            <w:vAlign w:val="center"/>
          </w:tcPr>
          <w:p w14:paraId="2903A7D1">
            <w:pPr>
              <w:pStyle w:val="25"/>
              <w:spacing w:line="317" w:lineRule="exact"/>
              <w:ind w:firstLine="0" w:firstLineChars="0"/>
              <w:jc w:val="center"/>
              <w:rPr>
                <w:rFonts w:hint="eastAsia" w:eastAsia="宋体"/>
                <w:vertAlign w:val="baseline"/>
                <w:lang w:val="en-US" w:eastAsia="zh-CN"/>
              </w:rPr>
            </w:pPr>
            <w:r>
              <w:rPr>
                <w:sz w:val="17"/>
                <w:szCs w:val="17"/>
              </w:rPr>
              <w:t>一般公共预算</w:t>
            </w:r>
          </w:p>
        </w:tc>
        <w:tc>
          <w:tcPr>
            <w:tcW w:w="796" w:type="dxa"/>
            <w:vAlign w:val="center"/>
          </w:tcPr>
          <w:p w14:paraId="5F93AE89">
            <w:pPr>
              <w:pStyle w:val="25"/>
              <w:spacing w:line="317" w:lineRule="exact"/>
              <w:ind w:firstLine="0" w:firstLineChars="0"/>
              <w:jc w:val="center"/>
              <w:rPr>
                <w:rFonts w:hint="eastAsia" w:eastAsia="宋体"/>
                <w:vertAlign w:val="baseline"/>
                <w:lang w:val="en-US" w:eastAsia="zh-CN"/>
              </w:rPr>
            </w:pPr>
            <w:r>
              <w:rPr>
                <w:sz w:val="17"/>
                <w:szCs w:val="17"/>
              </w:rPr>
              <w:t>政府性基金预算</w:t>
            </w:r>
          </w:p>
        </w:tc>
        <w:tc>
          <w:tcPr>
            <w:tcW w:w="1015" w:type="dxa"/>
            <w:gridSpan w:val="2"/>
            <w:vAlign w:val="center"/>
          </w:tcPr>
          <w:p w14:paraId="64FB7554">
            <w:pPr>
              <w:pStyle w:val="25"/>
              <w:spacing w:line="317" w:lineRule="exact"/>
              <w:ind w:firstLine="0" w:firstLineChars="0"/>
              <w:jc w:val="center"/>
              <w:rPr>
                <w:rFonts w:hint="eastAsia" w:eastAsia="宋体"/>
                <w:vertAlign w:val="baseline"/>
                <w:lang w:val="en-US" w:eastAsia="zh-CN"/>
              </w:rPr>
            </w:pPr>
            <w:r>
              <w:rPr>
                <w:sz w:val="17"/>
                <w:szCs w:val="17"/>
              </w:rPr>
              <w:t>国有资本经营预算</w:t>
            </w:r>
          </w:p>
        </w:tc>
        <w:tc>
          <w:tcPr>
            <w:tcW w:w="869" w:type="dxa"/>
          </w:tcPr>
          <w:p w14:paraId="2A05A105">
            <w:pPr>
              <w:pStyle w:val="25"/>
              <w:spacing w:line="312" w:lineRule="exact"/>
              <w:ind w:firstLine="0"/>
              <w:jc w:val="center"/>
              <w:rPr>
                <w:sz w:val="17"/>
                <w:szCs w:val="17"/>
              </w:rPr>
            </w:pPr>
            <w:r>
              <w:rPr>
                <w:sz w:val="17"/>
                <w:szCs w:val="17"/>
              </w:rPr>
              <w:t>财政专户管理资金</w:t>
            </w:r>
          </w:p>
          <w:p w14:paraId="25856567">
            <w:pPr>
              <w:pStyle w:val="25"/>
              <w:spacing w:line="312" w:lineRule="exact"/>
              <w:ind w:right="280" w:rightChars="0" w:firstLine="0" w:firstLineChars="0"/>
              <w:jc w:val="center"/>
              <w:rPr>
                <w:rFonts w:hint="eastAsia" w:eastAsia="宋体"/>
                <w:vertAlign w:val="baseline"/>
                <w:lang w:val="en-US" w:eastAsia="zh-CN"/>
              </w:rPr>
            </w:pPr>
            <w:r>
              <w:rPr>
                <w:sz w:val="17"/>
                <w:szCs w:val="17"/>
              </w:rPr>
              <w:t>收入</w:t>
            </w:r>
          </w:p>
        </w:tc>
        <w:tc>
          <w:tcPr>
            <w:tcW w:w="931" w:type="dxa"/>
            <w:vAlign w:val="center"/>
          </w:tcPr>
          <w:p w14:paraId="3D56D808">
            <w:pPr>
              <w:pStyle w:val="25"/>
              <w:spacing w:line="240" w:lineRule="auto"/>
              <w:ind w:firstLine="140" w:firstLineChars="0"/>
              <w:jc w:val="center"/>
              <w:rPr>
                <w:rFonts w:hint="eastAsia" w:eastAsia="宋体"/>
                <w:vertAlign w:val="baseline"/>
                <w:lang w:val="en-US" w:eastAsia="zh-CN"/>
              </w:rPr>
            </w:pPr>
            <w:r>
              <w:rPr>
                <w:sz w:val="17"/>
                <w:szCs w:val="17"/>
              </w:rPr>
              <w:t>单位资金</w:t>
            </w:r>
          </w:p>
        </w:tc>
      </w:tr>
      <w:tr w14:paraId="2C383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02" w:hRule="atLeast"/>
        </w:trPr>
        <w:tc>
          <w:tcPr>
            <w:tcW w:w="1519" w:type="dxa"/>
          </w:tcPr>
          <w:p w14:paraId="527BBE83">
            <w:pPr>
              <w:tabs>
                <w:tab w:val="left" w:pos="859"/>
              </w:tabs>
              <w:jc w:val="both"/>
              <w:rPr>
                <w:rFonts w:hint="eastAsia" w:eastAsia="宋体"/>
                <w:vertAlign w:val="baseline"/>
                <w:lang w:val="en-US" w:eastAsia="zh-CN"/>
              </w:rPr>
            </w:pPr>
          </w:p>
        </w:tc>
        <w:tc>
          <w:tcPr>
            <w:tcW w:w="1188" w:type="dxa"/>
          </w:tcPr>
          <w:p w14:paraId="3FC749D4">
            <w:pPr>
              <w:tabs>
                <w:tab w:val="left" w:pos="859"/>
              </w:tabs>
              <w:jc w:val="both"/>
              <w:rPr>
                <w:rFonts w:hint="eastAsia" w:eastAsia="宋体"/>
                <w:vertAlign w:val="baseline"/>
                <w:lang w:val="en-US" w:eastAsia="zh-CN"/>
              </w:rPr>
            </w:pPr>
          </w:p>
        </w:tc>
        <w:tc>
          <w:tcPr>
            <w:tcW w:w="918" w:type="dxa"/>
            <w:vAlign w:val="center"/>
          </w:tcPr>
          <w:p w14:paraId="06BC9E8A">
            <w:pPr>
              <w:pStyle w:val="25"/>
              <w:spacing w:line="240" w:lineRule="auto"/>
              <w:ind w:firstLine="0" w:firstLineChars="0"/>
              <w:jc w:val="center"/>
              <w:rPr>
                <w:rFonts w:hint="eastAsia" w:eastAsia="宋体"/>
                <w:vertAlign w:val="baseline"/>
                <w:lang w:val="en-US" w:eastAsia="zh-CN"/>
              </w:rPr>
            </w:pPr>
            <w:r>
              <w:rPr>
                <w:rFonts w:ascii="Times New Roman" w:hAnsi="Times New Roman" w:eastAsia="Times New Roman" w:cs="Times New Roman"/>
                <w:b/>
                <w:bCs/>
                <w:sz w:val="17"/>
                <w:szCs w:val="17"/>
              </w:rPr>
              <w:t>1</w:t>
            </w:r>
          </w:p>
        </w:tc>
        <w:tc>
          <w:tcPr>
            <w:tcW w:w="859" w:type="dxa"/>
            <w:vAlign w:val="center"/>
          </w:tcPr>
          <w:p w14:paraId="62CCE7B0">
            <w:pPr>
              <w:pStyle w:val="25"/>
              <w:spacing w:line="240" w:lineRule="auto"/>
              <w:ind w:firstLine="0" w:firstLineChars="0"/>
              <w:jc w:val="center"/>
              <w:rPr>
                <w:rFonts w:hint="eastAsia" w:eastAsia="宋体"/>
                <w:vertAlign w:val="baseline"/>
                <w:lang w:val="en-US" w:eastAsia="zh-CN"/>
              </w:rPr>
            </w:pPr>
            <w:r>
              <w:rPr>
                <w:rFonts w:ascii="Times New Roman" w:hAnsi="Times New Roman" w:eastAsia="Times New Roman" w:cs="Times New Roman"/>
                <w:b/>
                <w:bCs/>
                <w:sz w:val="17"/>
                <w:szCs w:val="17"/>
              </w:rPr>
              <w:t>2</w:t>
            </w:r>
          </w:p>
        </w:tc>
        <w:tc>
          <w:tcPr>
            <w:tcW w:w="844" w:type="dxa"/>
            <w:vAlign w:val="center"/>
          </w:tcPr>
          <w:p w14:paraId="41734169">
            <w:pPr>
              <w:pStyle w:val="25"/>
              <w:spacing w:line="240" w:lineRule="auto"/>
              <w:ind w:firstLine="0" w:firstLineChars="0"/>
              <w:jc w:val="center"/>
              <w:rPr>
                <w:rFonts w:hint="eastAsia" w:eastAsia="宋体"/>
                <w:vertAlign w:val="baseline"/>
                <w:lang w:val="en-US" w:eastAsia="zh-CN"/>
              </w:rPr>
            </w:pPr>
            <w:r>
              <w:rPr>
                <w:rFonts w:ascii="Times New Roman" w:hAnsi="Times New Roman" w:eastAsia="Times New Roman" w:cs="Times New Roman"/>
                <w:b/>
                <w:bCs/>
                <w:sz w:val="17"/>
                <w:szCs w:val="17"/>
              </w:rPr>
              <w:t>3</w:t>
            </w:r>
          </w:p>
        </w:tc>
        <w:tc>
          <w:tcPr>
            <w:tcW w:w="899" w:type="dxa"/>
            <w:vAlign w:val="center"/>
          </w:tcPr>
          <w:p w14:paraId="7E49E8F4">
            <w:pPr>
              <w:pStyle w:val="25"/>
              <w:spacing w:line="240" w:lineRule="auto"/>
              <w:ind w:left="0" w:leftChars="0" w:firstLine="0" w:firstLineChars="0"/>
              <w:jc w:val="center"/>
              <w:rPr>
                <w:rFonts w:hint="eastAsia" w:eastAsia="宋体"/>
                <w:vertAlign w:val="baseline"/>
                <w:lang w:val="en-US" w:eastAsia="zh-CN"/>
              </w:rPr>
            </w:pPr>
            <w:r>
              <w:rPr>
                <w:rFonts w:ascii="Times New Roman" w:hAnsi="Times New Roman" w:eastAsia="Times New Roman" w:cs="Times New Roman"/>
                <w:b/>
                <w:bCs/>
                <w:sz w:val="17"/>
                <w:szCs w:val="17"/>
              </w:rPr>
              <w:t>4</w:t>
            </w:r>
          </w:p>
        </w:tc>
        <w:tc>
          <w:tcPr>
            <w:tcW w:w="918" w:type="dxa"/>
            <w:vAlign w:val="center"/>
          </w:tcPr>
          <w:p w14:paraId="33C2BCF2">
            <w:pPr>
              <w:pStyle w:val="25"/>
              <w:spacing w:line="240" w:lineRule="auto"/>
              <w:ind w:left="0" w:leftChars="0" w:firstLine="0" w:firstLineChars="0"/>
              <w:jc w:val="center"/>
              <w:rPr>
                <w:rFonts w:hint="eastAsia" w:eastAsia="宋体"/>
                <w:vertAlign w:val="baseline"/>
                <w:lang w:val="en-US" w:eastAsia="zh-CN"/>
              </w:rPr>
            </w:pPr>
            <w:r>
              <w:rPr>
                <w:rFonts w:ascii="Times New Roman" w:hAnsi="Times New Roman" w:eastAsia="Times New Roman" w:cs="Times New Roman"/>
                <w:b/>
                <w:bCs/>
                <w:sz w:val="17"/>
                <w:szCs w:val="17"/>
              </w:rPr>
              <w:t>5</w:t>
            </w:r>
          </w:p>
        </w:tc>
        <w:tc>
          <w:tcPr>
            <w:tcW w:w="1001" w:type="dxa"/>
            <w:vAlign w:val="center"/>
          </w:tcPr>
          <w:p w14:paraId="00FA06C6">
            <w:pPr>
              <w:pStyle w:val="25"/>
              <w:spacing w:line="240" w:lineRule="auto"/>
              <w:ind w:left="0" w:leftChars="0" w:firstLine="0" w:firstLineChars="0"/>
              <w:jc w:val="center"/>
              <w:rPr>
                <w:rFonts w:hint="eastAsia" w:eastAsia="宋体"/>
                <w:vertAlign w:val="baseline"/>
                <w:lang w:val="en-US" w:eastAsia="zh-CN"/>
              </w:rPr>
            </w:pPr>
            <w:r>
              <w:rPr>
                <w:rFonts w:ascii="Times New Roman" w:hAnsi="Times New Roman" w:eastAsia="Times New Roman" w:cs="Times New Roman"/>
                <w:b/>
                <w:bCs/>
                <w:sz w:val="17"/>
                <w:szCs w:val="17"/>
              </w:rPr>
              <w:t>6</w:t>
            </w:r>
          </w:p>
        </w:tc>
        <w:tc>
          <w:tcPr>
            <w:tcW w:w="910" w:type="dxa"/>
            <w:vAlign w:val="center"/>
          </w:tcPr>
          <w:p w14:paraId="20D33E0F">
            <w:pPr>
              <w:pStyle w:val="25"/>
              <w:spacing w:line="240" w:lineRule="auto"/>
              <w:ind w:left="0" w:leftChars="0" w:firstLine="0" w:firstLineChars="0"/>
              <w:jc w:val="center"/>
              <w:rPr>
                <w:rFonts w:hint="eastAsia" w:eastAsia="宋体"/>
                <w:vertAlign w:val="baseline"/>
                <w:lang w:val="en-US" w:eastAsia="zh-CN"/>
              </w:rPr>
            </w:pPr>
            <w:r>
              <w:rPr>
                <w:rFonts w:ascii="Times New Roman" w:hAnsi="Times New Roman" w:eastAsia="Times New Roman" w:cs="Times New Roman"/>
                <w:b/>
                <w:bCs/>
                <w:sz w:val="17"/>
                <w:szCs w:val="17"/>
              </w:rPr>
              <w:t>7</w:t>
            </w:r>
          </w:p>
        </w:tc>
        <w:tc>
          <w:tcPr>
            <w:tcW w:w="853" w:type="dxa"/>
            <w:vAlign w:val="center"/>
          </w:tcPr>
          <w:p w14:paraId="612AB999">
            <w:pPr>
              <w:pStyle w:val="25"/>
              <w:spacing w:line="240" w:lineRule="auto"/>
              <w:ind w:left="0" w:leftChars="0" w:firstLine="0" w:firstLineChars="0"/>
              <w:jc w:val="center"/>
              <w:rPr>
                <w:rFonts w:hint="eastAsia" w:eastAsia="宋体"/>
                <w:vertAlign w:val="baseline"/>
                <w:lang w:val="en-US" w:eastAsia="zh-CN"/>
              </w:rPr>
            </w:pPr>
            <w:r>
              <w:rPr>
                <w:rFonts w:ascii="Times New Roman" w:hAnsi="Times New Roman" w:eastAsia="Times New Roman" w:cs="Times New Roman"/>
                <w:b/>
                <w:bCs/>
                <w:sz w:val="17"/>
                <w:szCs w:val="17"/>
              </w:rPr>
              <w:t>8</w:t>
            </w:r>
          </w:p>
        </w:tc>
        <w:tc>
          <w:tcPr>
            <w:tcW w:w="939" w:type="dxa"/>
            <w:vAlign w:val="center"/>
          </w:tcPr>
          <w:p w14:paraId="1080A959">
            <w:pPr>
              <w:pStyle w:val="25"/>
              <w:spacing w:line="240" w:lineRule="auto"/>
              <w:ind w:left="0" w:leftChars="0" w:firstLine="0" w:firstLineChars="0"/>
              <w:jc w:val="center"/>
              <w:rPr>
                <w:rFonts w:hint="eastAsia" w:eastAsia="宋体"/>
                <w:vertAlign w:val="baseline"/>
                <w:lang w:val="en-US" w:eastAsia="zh-CN"/>
              </w:rPr>
            </w:pPr>
            <w:r>
              <w:rPr>
                <w:rFonts w:ascii="Times New Roman" w:hAnsi="Times New Roman" w:eastAsia="Times New Roman" w:cs="Times New Roman"/>
                <w:b/>
                <w:bCs/>
                <w:sz w:val="17"/>
                <w:szCs w:val="17"/>
              </w:rPr>
              <w:t>9</w:t>
            </w:r>
          </w:p>
        </w:tc>
        <w:tc>
          <w:tcPr>
            <w:tcW w:w="796" w:type="dxa"/>
            <w:vAlign w:val="center"/>
          </w:tcPr>
          <w:p w14:paraId="30D8C353">
            <w:pPr>
              <w:pStyle w:val="25"/>
              <w:spacing w:line="240" w:lineRule="auto"/>
              <w:ind w:right="360" w:rightChars="0" w:firstLine="0" w:firstLineChars="0"/>
              <w:jc w:val="center"/>
              <w:rPr>
                <w:rFonts w:hint="eastAsia" w:eastAsia="宋体"/>
                <w:vertAlign w:val="baseline"/>
                <w:lang w:val="en-US" w:eastAsia="zh-CN"/>
              </w:rPr>
            </w:pPr>
            <w:r>
              <w:rPr>
                <w:rFonts w:ascii="Times New Roman" w:hAnsi="Times New Roman" w:eastAsia="Times New Roman" w:cs="Times New Roman"/>
                <w:b/>
                <w:bCs/>
                <w:sz w:val="17"/>
                <w:szCs w:val="17"/>
              </w:rPr>
              <w:t>10</w:t>
            </w:r>
          </w:p>
        </w:tc>
        <w:tc>
          <w:tcPr>
            <w:tcW w:w="1015" w:type="dxa"/>
            <w:gridSpan w:val="2"/>
            <w:vAlign w:val="center"/>
          </w:tcPr>
          <w:p w14:paraId="3CABB69A">
            <w:pPr>
              <w:pStyle w:val="25"/>
              <w:spacing w:line="240" w:lineRule="auto"/>
              <w:ind w:left="0" w:leftChars="0" w:firstLine="0" w:firstLineChars="0"/>
              <w:jc w:val="center"/>
              <w:rPr>
                <w:rFonts w:hint="eastAsia" w:eastAsia="宋体"/>
                <w:vertAlign w:val="baseline"/>
                <w:lang w:val="en-US" w:eastAsia="zh-CN"/>
              </w:rPr>
            </w:pPr>
            <w:r>
              <w:rPr>
                <w:rFonts w:ascii="Times New Roman" w:hAnsi="Times New Roman" w:eastAsia="Times New Roman" w:cs="Times New Roman"/>
                <w:b/>
                <w:bCs/>
                <w:sz w:val="17"/>
                <w:szCs w:val="17"/>
              </w:rPr>
              <w:t>11</w:t>
            </w:r>
          </w:p>
        </w:tc>
        <w:tc>
          <w:tcPr>
            <w:tcW w:w="869" w:type="dxa"/>
            <w:vAlign w:val="center"/>
          </w:tcPr>
          <w:p w14:paraId="26029C18">
            <w:pPr>
              <w:pStyle w:val="25"/>
              <w:spacing w:line="240" w:lineRule="auto"/>
              <w:ind w:right="380" w:rightChars="0" w:firstLine="0" w:firstLineChars="0"/>
              <w:jc w:val="center"/>
              <w:rPr>
                <w:rFonts w:hint="eastAsia" w:eastAsia="宋体"/>
                <w:vertAlign w:val="baseline"/>
                <w:lang w:val="en-US" w:eastAsia="zh-CN"/>
              </w:rPr>
            </w:pPr>
            <w:r>
              <w:rPr>
                <w:rFonts w:ascii="Times New Roman" w:hAnsi="Times New Roman" w:eastAsia="Times New Roman" w:cs="Times New Roman"/>
                <w:b/>
                <w:bCs/>
                <w:sz w:val="17"/>
                <w:szCs w:val="17"/>
              </w:rPr>
              <w:t>12</w:t>
            </w:r>
          </w:p>
        </w:tc>
        <w:tc>
          <w:tcPr>
            <w:tcW w:w="931" w:type="dxa"/>
            <w:vAlign w:val="center"/>
          </w:tcPr>
          <w:p w14:paraId="378DBB97">
            <w:pPr>
              <w:pStyle w:val="25"/>
              <w:spacing w:line="240" w:lineRule="auto"/>
              <w:ind w:right="420" w:rightChars="0" w:firstLine="0" w:firstLineChars="0"/>
              <w:jc w:val="center"/>
              <w:rPr>
                <w:rFonts w:hint="eastAsia" w:eastAsia="宋体"/>
                <w:vertAlign w:val="baseline"/>
                <w:lang w:val="en-US" w:eastAsia="zh-CN"/>
              </w:rPr>
            </w:pPr>
            <w:r>
              <w:rPr>
                <w:rFonts w:ascii="Times New Roman" w:hAnsi="Times New Roman" w:eastAsia="Times New Roman" w:cs="Times New Roman"/>
                <w:b/>
                <w:bCs/>
                <w:sz w:val="17"/>
                <w:szCs w:val="17"/>
              </w:rPr>
              <w:t>13</w:t>
            </w:r>
          </w:p>
        </w:tc>
      </w:tr>
      <w:tr w14:paraId="07391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1" w:hRule="atLeast"/>
        </w:trPr>
        <w:tc>
          <w:tcPr>
            <w:tcW w:w="1519" w:type="dxa"/>
            <w:vAlign w:val="center"/>
          </w:tcPr>
          <w:p w14:paraId="1B7BF733">
            <w:pPr>
              <w:pStyle w:val="25"/>
              <w:spacing w:line="240" w:lineRule="auto"/>
              <w:ind w:firstLine="0" w:firstLineChars="0"/>
              <w:jc w:val="both"/>
              <w:rPr>
                <w:rFonts w:hint="eastAsia" w:ascii="宋体" w:hAnsi="宋体" w:eastAsia="宋体" w:cs="宋体"/>
                <w:b w:val="0"/>
                <w:bCs w:val="0"/>
                <w:sz w:val="17"/>
                <w:szCs w:val="17"/>
                <w:vertAlign w:val="baseline"/>
                <w:lang w:val="en-US" w:eastAsia="zh-CN"/>
              </w:rPr>
            </w:pPr>
            <w:r>
              <w:rPr>
                <w:rFonts w:hint="eastAsia" w:ascii="宋体" w:hAnsi="宋体" w:eastAsia="宋体" w:cs="宋体"/>
                <w:b w:val="0"/>
                <w:bCs w:val="0"/>
                <w:sz w:val="17"/>
                <w:szCs w:val="17"/>
                <w:lang w:val="en-US" w:eastAsia="zh-CN"/>
              </w:rPr>
              <w:t>502</w:t>
            </w:r>
          </w:p>
        </w:tc>
        <w:tc>
          <w:tcPr>
            <w:tcW w:w="1188" w:type="dxa"/>
          </w:tcPr>
          <w:p w14:paraId="13ABE58E">
            <w:pPr>
              <w:pStyle w:val="25"/>
              <w:spacing w:line="326" w:lineRule="exact"/>
              <w:ind w:firstLine="0" w:firstLineChars="0"/>
              <w:jc w:val="both"/>
              <w:rPr>
                <w:rFonts w:hint="eastAsia" w:ascii="宋体" w:hAnsi="宋体" w:eastAsia="宋体" w:cs="宋体"/>
                <w:b w:val="0"/>
                <w:bCs w:val="0"/>
                <w:sz w:val="17"/>
                <w:szCs w:val="17"/>
                <w:vertAlign w:val="baseline"/>
                <w:lang w:val="en-US" w:eastAsia="zh-CN"/>
              </w:rPr>
            </w:pPr>
            <w:r>
              <w:rPr>
                <w:rFonts w:hint="eastAsia" w:ascii="宋体" w:hAnsi="宋体" w:eastAsia="宋体" w:cs="宋体"/>
                <w:b w:val="0"/>
                <w:bCs w:val="0"/>
                <w:sz w:val="17"/>
                <w:szCs w:val="17"/>
                <w:lang w:val="en-US" w:eastAsia="zh-CN"/>
              </w:rPr>
              <w:t>河池市水利局</w:t>
            </w:r>
          </w:p>
        </w:tc>
        <w:tc>
          <w:tcPr>
            <w:tcW w:w="918" w:type="dxa"/>
            <w:vAlign w:val="center"/>
          </w:tcPr>
          <w:p w14:paraId="7DDB1447">
            <w:pPr>
              <w:pStyle w:val="25"/>
              <w:spacing w:line="240" w:lineRule="auto"/>
              <w:ind w:left="0" w:leftChars="0" w:firstLine="0" w:firstLineChars="0"/>
              <w:jc w:val="right"/>
              <w:rPr>
                <w:rFonts w:hint="eastAsia" w:ascii="宋体" w:hAnsi="宋体" w:eastAsia="宋体" w:cs="宋体"/>
                <w:b w:val="0"/>
                <w:bCs w:val="0"/>
                <w:sz w:val="17"/>
                <w:szCs w:val="17"/>
                <w:vertAlign w:val="baseline"/>
                <w:lang w:val="en-US" w:eastAsia="zh-CN"/>
              </w:rPr>
            </w:pPr>
            <w:r>
              <w:rPr>
                <w:rFonts w:hint="eastAsia" w:ascii="宋体" w:hAnsi="宋体" w:eastAsia="宋体" w:cs="宋体"/>
                <w:b w:val="0"/>
                <w:bCs w:val="0"/>
                <w:sz w:val="17"/>
                <w:szCs w:val="17"/>
                <w:lang w:val="en-US" w:eastAsia="zh-CN" w:bidi="en-US"/>
              </w:rPr>
              <w:t>2911.13</w:t>
            </w:r>
          </w:p>
        </w:tc>
        <w:tc>
          <w:tcPr>
            <w:tcW w:w="859" w:type="dxa"/>
            <w:vAlign w:val="center"/>
          </w:tcPr>
          <w:p w14:paraId="5C7A429F">
            <w:pPr>
              <w:pStyle w:val="25"/>
              <w:spacing w:line="240" w:lineRule="auto"/>
              <w:ind w:left="0" w:leftChars="0" w:firstLine="0" w:firstLineChars="0"/>
              <w:jc w:val="right"/>
              <w:rPr>
                <w:rFonts w:hint="eastAsia" w:ascii="宋体" w:hAnsi="宋体" w:eastAsia="宋体" w:cs="宋体"/>
                <w:b w:val="0"/>
                <w:bCs w:val="0"/>
                <w:sz w:val="17"/>
                <w:szCs w:val="17"/>
                <w:vertAlign w:val="baseline"/>
                <w:lang w:val="en-US" w:eastAsia="zh-CN"/>
              </w:rPr>
            </w:pPr>
            <w:r>
              <w:rPr>
                <w:rFonts w:hint="eastAsia" w:ascii="宋体" w:hAnsi="宋体" w:eastAsia="宋体" w:cs="宋体"/>
                <w:b w:val="0"/>
                <w:bCs w:val="0"/>
                <w:sz w:val="17"/>
                <w:szCs w:val="17"/>
                <w:lang w:val="en-US" w:eastAsia="zh-CN" w:bidi="en-US"/>
              </w:rPr>
              <w:t>2911.13</w:t>
            </w:r>
          </w:p>
        </w:tc>
        <w:tc>
          <w:tcPr>
            <w:tcW w:w="844" w:type="dxa"/>
            <w:vAlign w:val="center"/>
          </w:tcPr>
          <w:p w14:paraId="76B3FE56">
            <w:pPr>
              <w:pStyle w:val="25"/>
              <w:spacing w:line="240" w:lineRule="auto"/>
              <w:ind w:left="0" w:leftChars="0" w:firstLine="0" w:firstLineChars="0"/>
              <w:jc w:val="right"/>
              <w:rPr>
                <w:rFonts w:hint="eastAsia" w:ascii="宋体" w:hAnsi="宋体" w:eastAsia="宋体" w:cs="宋体"/>
                <w:b w:val="0"/>
                <w:bCs w:val="0"/>
                <w:sz w:val="17"/>
                <w:szCs w:val="17"/>
                <w:vertAlign w:val="baseline"/>
                <w:lang w:val="en-US" w:eastAsia="zh-CN"/>
              </w:rPr>
            </w:pPr>
            <w:r>
              <w:rPr>
                <w:rFonts w:hint="eastAsia" w:ascii="宋体" w:hAnsi="宋体" w:eastAsia="宋体" w:cs="宋体"/>
                <w:b w:val="0"/>
                <w:bCs w:val="0"/>
                <w:sz w:val="17"/>
                <w:szCs w:val="17"/>
                <w:lang w:val="en-US" w:eastAsia="zh-CN" w:bidi="en-US"/>
              </w:rPr>
              <w:t>2911.13</w:t>
            </w:r>
          </w:p>
        </w:tc>
        <w:tc>
          <w:tcPr>
            <w:tcW w:w="899" w:type="dxa"/>
            <w:vAlign w:val="center"/>
          </w:tcPr>
          <w:p w14:paraId="5830310D">
            <w:pPr>
              <w:pStyle w:val="25"/>
              <w:spacing w:line="240" w:lineRule="auto"/>
              <w:ind w:left="0" w:leftChars="0" w:firstLine="0" w:firstLineChars="0"/>
              <w:jc w:val="right"/>
              <w:rPr>
                <w:rFonts w:hint="eastAsia" w:ascii="宋体" w:hAnsi="宋体" w:eastAsia="宋体" w:cs="宋体"/>
                <w:b w:val="0"/>
                <w:bCs w:val="0"/>
                <w:sz w:val="17"/>
                <w:szCs w:val="17"/>
                <w:vertAlign w:val="baseline"/>
                <w:lang w:val="en-US" w:eastAsia="zh-CN"/>
              </w:rPr>
            </w:pPr>
            <w:r>
              <w:rPr>
                <w:rFonts w:hint="eastAsia" w:ascii="宋体" w:hAnsi="宋体" w:eastAsia="宋体" w:cs="宋体"/>
                <w:b w:val="0"/>
                <w:bCs w:val="0"/>
                <w:sz w:val="17"/>
                <w:szCs w:val="17"/>
                <w:lang w:val="en-US" w:eastAsia="zh-CN" w:bidi="en-US"/>
              </w:rPr>
              <w:t>0.00</w:t>
            </w:r>
          </w:p>
        </w:tc>
        <w:tc>
          <w:tcPr>
            <w:tcW w:w="918" w:type="dxa"/>
            <w:vAlign w:val="center"/>
          </w:tcPr>
          <w:p w14:paraId="094E403A">
            <w:pPr>
              <w:pStyle w:val="25"/>
              <w:spacing w:line="240" w:lineRule="auto"/>
              <w:ind w:left="0" w:leftChars="0" w:firstLine="0" w:firstLineChars="0"/>
              <w:jc w:val="right"/>
              <w:rPr>
                <w:rFonts w:hint="eastAsia" w:ascii="宋体" w:hAnsi="宋体" w:eastAsia="宋体" w:cs="宋体"/>
                <w:b w:val="0"/>
                <w:bCs w:val="0"/>
                <w:sz w:val="17"/>
                <w:szCs w:val="17"/>
                <w:vertAlign w:val="baseline"/>
                <w:lang w:val="en-US" w:eastAsia="zh-CN"/>
              </w:rPr>
            </w:pPr>
            <w:r>
              <w:rPr>
                <w:rFonts w:hint="eastAsia" w:ascii="宋体" w:hAnsi="宋体" w:eastAsia="宋体" w:cs="宋体"/>
                <w:b w:val="0"/>
                <w:bCs w:val="0"/>
                <w:sz w:val="17"/>
                <w:szCs w:val="17"/>
                <w:lang w:val="en-US" w:eastAsia="zh-CN" w:bidi="en-US"/>
              </w:rPr>
              <w:t>0.00</w:t>
            </w:r>
          </w:p>
        </w:tc>
        <w:tc>
          <w:tcPr>
            <w:tcW w:w="1001" w:type="dxa"/>
            <w:vAlign w:val="center"/>
          </w:tcPr>
          <w:p w14:paraId="3113C102">
            <w:pPr>
              <w:pStyle w:val="25"/>
              <w:spacing w:line="240" w:lineRule="auto"/>
              <w:ind w:firstLine="0" w:firstLineChars="0"/>
              <w:jc w:val="right"/>
              <w:rPr>
                <w:rFonts w:hint="eastAsia" w:ascii="宋体" w:hAnsi="宋体" w:eastAsia="宋体" w:cs="宋体"/>
                <w:b w:val="0"/>
                <w:bCs w:val="0"/>
                <w:sz w:val="17"/>
                <w:szCs w:val="17"/>
                <w:vertAlign w:val="baseline"/>
                <w:lang w:val="en-US" w:eastAsia="zh-CN"/>
              </w:rPr>
            </w:pPr>
            <w:r>
              <w:rPr>
                <w:rFonts w:hint="eastAsia" w:ascii="宋体" w:hAnsi="宋体" w:eastAsia="宋体" w:cs="宋体"/>
                <w:b w:val="0"/>
                <w:bCs w:val="0"/>
                <w:sz w:val="17"/>
                <w:szCs w:val="17"/>
                <w:lang w:val="en-US" w:eastAsia="zh-CN" w:bidi="en-US"/>
              </w:rPr>
              <w:t>0.00</w:t>
            </w:r>
          </w:p>
        </w:tc>
        <w:tc>
          <w:tcPr>
            <w:tcW w:w="910" w:type="dxa"/>
            <w:vAlign w:val="center"/>
          </w:tcPr>
          <w:p w14:paraId="548AE2B5">
            <w:pPr>
              <w:pStyle w:val="25"/>
              <w:spacing w:line="240" w:lineRule="auto"/>
              <w:ind w:firstLine="0" w:firstLineChars="0"/>
              <w:jc w:val="right"/>
              <w:rPr>
                <w:rFonts w:hint="eastAsia" w:ascii="宋体" w:hAnsi="宋体" w:eastAsia="宋体" w:cs="宋体"/>
                <w:b w:val="0"/>
                <w:bCs w:val="0"/>
                <w:sz w:val="17"/>
                <w:szCs w:val="17"/>
                <w:vertAlign w:val="baseline"/>
                <w:lang w:val="en-US" w:eastAsia="zh-CN"/>
              </w:rPr>
            </w:pPr>
            <w:r>
              <w:rPr>
                <w:rFonts w:hint="eastAsia" w:ascii="宋体" w:hAnsi="宋体" w:eastAsia="宋体" w:cs="宋体"/>
                <w:b w:val="0"/>
                <w:bCs w:val="0"/>
                <w:sz w:val="17"/>
                <w:szCs w:val="17"/>
                <w:lang w:val="en-US" w:eastAsia="zh-CN" w:bidi="en-US"/>
              </w:rPr>
              <w:t>0.00</w:t>
            </w:r>
          </w:p>
        </w:tc>
        <w:tc>
          <w:tcPr>
            <w:tcW w:w="853" w:type="dxa"/>
            <w:vAlign w:val="center"/>
          </w:tcPr>
          <w:p w14:paraId="2C23E2DB">
            <w:pPr>
              <w:spacing w:line="240" w:lineRule="auto"/>
              <w:jc w:val="right"/>
              <w:rPr>
                <w:rFonts w:hint="eastAsia" w:ascii="宋体" w:hAnsi="宋体" w:eastAsia="宋体" w:cs="宋体"/>
                <w:b w:val="0"/>
                <w:bCs w:val="0"/>
                <w:sz w:val="17"/>
                <w:szCs w:val="17"/>
                <w:vertAlign w:val="baseline"/>
                <w:lang w:val="en-US" w:eastAsia="zh-CN"/>
              </w:rPr>
            </w:pPr>
            <w:r>
              <w:rPr>
                <w:rFonts w:hint="eastAsia" w:ascii="宋体" w:hAnsi="宋体" w:eastAsia="宋体" w:cs="宋体"/>
                <w:b w:val="0"/>
                <w:bCs w:val="0"/>
                <w:sz w:val="17"/>
                <w:szCs w:val="17"/>
                <w:lang w:val="en-US" w:eastAsia="zh-CN" w:bidi="en-US"/>
              </w:rPr>
              <w:t>0.00</w:t>
            </w:r>
          </w:p>
        </w:tc>
        <w:tc>
          <w:tcPr>
            <w:tcW w:w="939" w:type="dxa"/>
            <w:vAlign w:val="center"/>
          </w:tcPr>
          <w:p w14:paraId="71082B0C">
            <w:pPr>
              <w:spacing w:line="240" w:lineRule="auto"/>
              <w:jc w:val="right"/>
              <w:rPr>
                <w:rFonts w:hint="eastAsia" w:ascii="宋体" w:hAnsi="宋体" w:eastAsia="宋体" w:cs="宋体"/>
                <w:b w:val="0"/>
                <w:bCs w:val="0"/>
                <w:sz w:val="17"/>
                <w:szCs w:val="17"/>
                <w:vertAlign w:val="baseline"/>
                <w:lang w:val="en-US" w:eastAsia="zh-CN"/>
              </w:rPr>
            </w:pPr>
            <w:r>
              <w:rPr>
                <w:rFonts w:hint="eastAsia" w:ascii="宋体" w:hAnsi="宋体" w:eastAsia="宋体" w:cs="宋体"/>
                <w:b w:val="0"/>
                <w:bCs w:val="0"/>
                <w:sz w:val="17"/>
                <w:szCs w:val="17"/>
                <w:lang w:val="en-US" w:eastAsia="zh-CN" w:bidi="en-US"/>
              </w:rPr>
              <w:t>0.00</w:t>
            </w:r>
          </w:p>
        </w:tc>
        <w:tc>
          <w:tcPr>
            <w:tcW w:w="796" w:type="dxa"/>
            <w:vAlign w:val="center"/>
          </w:tcPr>
          <w:p w14:paraId="64E3A133">
            <w:pPr>
              <w:spacing w:line="240" w:lineRule="auto"/>
              <w:ind w:firstLine="0" w:firstLineChars="0"/>
              <w:jc w:val="right"/>
              <w:rPr>
                <w:rFonts w:hint="eastAsia" w:ascii="宋体" w:hAnsi="宋体" w:eastAsia="宋体" w:cs="宋体"/>
                <w:b w:val="0"/>
                <w:bCs w:val="0"/>
                <w:sz w:val="17"/>
                <w:szCs w:val="17"/>
                <w:vertAlign w:val="baseline"/>
                <w:lang w:val="en-US" w:eastAsia="zh-CN"/>
              </w:rPr>
            </w:pPr>
            <w:r>
              <w:rPr>
                <w:rFonts w:hint="eastAsia" w:ascii="宋体" w:hAnsi="宋体" w:eastAsia="宋体" w:cs="宋体"/>
                <w:b w:val="0"/>
                <w:bCs w:val="0"/>
                <w:sz w:val="17"/>
                <w:szCs w:val="17"/>
                <w:lang w:val="en-US" w:eastAsia="zh-CN" w:bidi="en-US"/>
              </w:rPr>
              <w:t>0.00</w:t>
            </w:r>
          </w:p>
        </w:tc>
        <w:tc>
          <w:tcPr>
            <w:tcW w:w="1015" w:type="dxa"/>
            <w:gridSpan w:val="2"/>
            <w:vAlign w:val="center"/>
          </w:tcPr>
          <w:p w14:paraId="77EEB9B0">
            <w:pPr>
              <w:spacing w:line="240" w:lineRule="auto"/>
              <w:jc w:val="right"/>
              <w:rPr>
                <w:rFonts w:hint="eastAsia" w:ascii="宋体" w:hAnsi="宋体" w:eastAsia="宋体" w:cs="宋体"/>
                <w:b w:val="0"/>
                <w:bCs w:val="0"/>
                <w:sz w:val="17"/>
                <w:szCs w:val="17"/>
                <w:vertAlign w:val="baseline"/>
                <w:lang w:val="en-US" w:eastAsia="zh-CN"/>
              </w:rPr>
            </w:pPr>
            <w:r>
              <w:rPr>
                <w:rFonts w:hint="eastAsia" w:ascii="宋体" w:hAnsi="宋体" w:eastAsia="宋体" w:cs="宋体"/>
                <w:b w:val="0"/>
                <w:bCs w:val="0"/>
                <w:sz w:val="17"/>
                <w:szCs w:val="17"/>
                <w:lang w:val="en-US" w:eastAsia="zh-CN" w:bidi="en-US"/>
              </w:rPr>
              <w:t>0.00</w:t>
            </w:r>
          </w:p>
        </w:tc>
        <w:tc>
          <w:tcPr>
            <w:tcW w:w="869" w:type="dxa"/>
            <w:vAlign w:val="center"/>
          </w:tcPr>
          <w:p w14:paraId="5339B31C">
            <w:pPr>
              <w:spacing w:line="240" w:lineRule="auto"/>
              <w:ind w:firstLine="0" w:firstLineChars="0"/>
              <w:jc w:val="right"/>
              <w:rPr>
                <w:rFonts w:hint="eastAsia" w:ascii="宋体" w:hAnsi="宋体" w:eastAsia="宋体" w:cs="宋体"/>
                <w:b w:val="0"/>
                <w:bCs w:val="0"/>
                <w:sz w:val="17"/>
                <w:szCs w:val="17"/>
                <w:vertAlign w:val="baseline"/>
                <w:lang w:val="en-US" w:eastAsia="zh-CN"/>
              </w:rPr>
            </w:pPr>
            <w:r>
              <w:rPr>
                <w:rFonts w:hint="eastAsia" w:ascii="宋体" w:hAnsi="宋体" w:eastAsia="宋体" w:cs="宋体"/>
                <w:b w:val="0"/>
                <w:bCs w:val="0"/>
                <w:sz w:val="17"/>
                <w:szCs w:val="17"/>
                <w:lang w:val="en-US" w:eastAsia="zh-CN" w:bidi="en-US"/>
              </w:rPr>
              <w:t>0.00</w:t>
            </w:r>
          </w:p>
        </w:tc>
        <w:tc>
          <w:tcPr>
            <w:tcW w:w="931" w:type="dxa"/>
            <w:vAlign w:val="center"/>
          </w:tcPr>
          <w:p w14:paraId="3D755D9C">
            <w:pPr>
              <w:spacing w:line="240" w:lineRule="auto"/>
              <w:jc w:val="right"/>
              <w:rPr>
                <w:rFonts w:hint="eastAsia" w:ascii="宋体" w:hAnsi="宋体" w:eastAsia="宋体" w:cs="宋体"/>
                <w:b w:val="0"/>
                <w:bCs w:val="0"/>
                <w:sz w:val="17"/>
                <w:szCs w:val="17"/>
                <w:vertAlign w:val="baseline"/>
                <w:lang w:val="en-US" w:eastAsia="zh-CN"/>
              </w:rPr>
            </w:pPr>
            <w:r>
              <w:rPr>
                <w:rFonts w:hint="eastAsia" w:ascii="宋体" w:hAnsi="宋体" w:eastAsia="宋体" w:cs="宋体"/>
                <w:b w:val="0"/>
                <w:bCs w:val="0"/>
                <w:sz w:val="17"/>
                <w:szCs w:val="17"/>
                <w:lang w:val="en-US" w:eastAsia="zh-CN" w:bidi="en-US"/>
              </w:rPr>
              <w:t>0.00</w:t>
            </w:r>
          </w:p>
        </w:tc>
      </w:tr>
      <w:tr w14:paraId="6ACF5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trPr>
        <w:tc>
          <w:tcPr>
            <w:tcW w:w="14459" w:type="dxa"/>
            <w:gridSpan w:val="16"/>
            <w:tcBorders>
              <w:left w:val="nil"/>
              <w:bottom w:val="nil"/>
              <w:right w:val="nil"/>
            </w:tcBorders>
          </w:tcPr>
          <w:p w14:paraId="60E1FC6D">
            <w:pPr>
              <w:pStyle w:val="27"/>
              <w:jc w:val="left"/>
              <w:rPr>
                <w:rFonts w:hint="eastAsia" w:eastAsia="宋体"/>
                <w:sz w:val="17"/>
                <w:szCs w:val="17"/>
                <w:vertAlign w:val="baseline"/>
                <w:lang w:val="en-US" w:eastAsia="zh-CN"/>
              </w:rPr>
            </w:pPr>
            <w:r>
              <w:rPr>
                <w:sz w:val="17"/>
                <w:szCs w:val="17"/>
              </w:rPr>
              <w:t>注：本报表金额单位转换时可能存在四舍五入尾数误差。</w:t>
            </w:r>
          </w:p>
        </w:tc>
      </w:tr>
    </w:tbl>
    <w:p w14:paraId="50734E19">
      <w:pPr>
        <w:tabs>
          <w:tab w:val="left" w:pos="859"/>
        </w:tabs>
        <w:jc w:val="both"/>
        <w:rPr>
          <w:rFonts w:hint="eastAsia" w:eastAsia="宋体"/>
          <w:lang w:val="en-US" w:eastAsia="zh-CN"/>
        </w:rPr>
      </w:pPr>
    </w:p>
    <w:p w14:paraId="70DE0CCE">
      <w:bookmarkStart w:id="23" w:name="bookmark43"/>
      <w:bookmarkStart w:id="24" w:name="bookmark41"/>
      <w:bookmarkStart w:id="25" w:name="bookmark42"/>
      <w:r>
        <w:br w:type="page"/>
      </w:r>
    </w:p>
    <w:p w14:paraId="18DBB15C">
      <w:pPr>
        <w:pStyle w:val="23"/>
        <w:keepNext/>
        <w:keepLines/>
        <w:spacing w:after="240"/>
        <w:jc w:val="left"/>
      </w:pPr>
      <w:r>
        <w:rPr>
          <w:rFonts w:hint="eastAsia" w:ascii="宋体" w:hAnsi="宋体" w:eastAsia="宋体" w:cs="宋体"/>
          <w:color w:val="000000"/>
          <w:sz w:val="17"/>
          <w:szCs w:val="17"/>
          <w:lang w:val="en-US" w:eastAsia="zh-CN" w:bidi="zh-TW"/>
        </w:rPr>
        <w:t>表</w:t>
      </w:r>
      <w:r>
        <w:rPr>
          <w:rFonts w:hint="eastAsia" w:cs="宋体"/>
          <w:color w:val="000000"/>
          <w:sz w:val="17"/>
          <w:szCs w:val="17"/>
          <w:lang w:val="en-US" w:eastAsia="zh-CN" w:bidi="zh-TW"/>
        </w:rPr>
        <w:t>三</w:t>
      </w:r>
      <w:r>
        <w:rPr>
          <w:rFonts w:hint="eastAsia" w:ascii="宋体" w:hAnsi="宋体" w:eastAsia="宋体" w:cs="宋体"/>
          <w:color w:val="000000"/>
          <w:sz w:val="17"/>
          <w:szCs w:val="17"/>
          <w:lang w:val="en-US" w:eastAsia="zh-CN" w:bidi="zh-TW"/>
        </w:rPr>
        <w:t>：</w:t>
      </w:r>
      <w:r>
        <w:rPr>
          <w:rFonts w:hint="eastAsia" w:ascii="宋体" w:hAnsi="宋体" w:eastAsia="宋体" w:cs="宋体"/>
          <w:color w:val="000000"/>
          <w:sz w:val="17"/>
          <w:szCs w:val="17"/>
          <w:lang w:val="zh-TW" w:eastAsia="zh-TW" w:bidi="zh-TW"/>
        </w:rPr>
        <w:t>部门</w:t>
      </w:r>
      <w:r>
        <w:rPr>
          <w:rFonts w:hint="eastAsia" w:cs="宋体"/>
          <w:color w:val="000000"/>
          <w:sz w:val="17"/>
          <w:szCs w:val="17"/>
          <w:lang w:val="en-US" w:eastAsia="zh-CN" w:bidi="zh-TW"/>
        </w:rPr>
        <w:t>支出</w:t>
      </w:r>
      <w:r>
        <w:rPr>
          <w:rFonts w:hint="eastAsia" w:ascii="宋体" w:hAnsi="宋体" w:eastAsia="宋体" w:cs="宋体"/>
          <w:color w:val="000000"/>
          <w:sz w:val="17"/>
          <w:szCs w:val="17"/>
          <w:lang w:val="zh-TW" w:eastAsia="zh-TW" w:bidi="zh-TW"/>
        </w:rPr>
        <w:t>总体情况表</w:t>
      </w:r>
    </w:p>
    <w:p w14:paraId="5BFABC33">
      <w:pPr>
        <w:pStyle w:val="23"/>
        <w:keepNext/>
        <w:keepLines/>
        <w:spacing w:after="240"/>
        <w:jc w:val="center"/>
      </w:pPr>
      <w:r>
        <w:rPr>
          <w:rFonts w:hint="eastAsia"/>
          <w:lang w:val="en-US" w:eastAsia="zh-CN"/>
        </w:rPr>
        <w:t>部门</w:t>
      </w:r>
      <w:r>
        <w:t>支出总体情况表</w:t>
      </w:r>
      <w:bookmarkEnd w:id="23"/>
      <w:bookmarkEnd w:id="24"/>
      <w:bookmarkEnd w:id="25"/>
    </w:p>
    <w:tbl>
      <w:tblPr>
        <w:tblStyle w:val="6"/>
        <w:tblW w:w="14159" w:type="dxa"/>
        <w:tblInd w:w="0" w:type="dxa"/>
        <w:tblLayout w:type="fixed"/>
        <w:tblCellMar>
          <w:top w:w="0" w:type="dxa"/>
          <w:left w:w="10" w:type="dxa"/>
          <w:bottom w:w="0" w:type="dxa"/>
          <w:right w:w="10" w:type="dxa"/>
        </w:tblCellMar>
      </w:tblPr>
      <w:tblGrid>
        <w:gridCol w:w="1701"/>
        <w:gridCol w:w="1785"/>
        <w:gridCol w:w="2206"/>
        <w:gridCol w:w="2104"/>
        <w:gridCol w:w="2122"/>
        <w:gridCol w:w="2053"/>
        <w:gridCol w:w="2188"/>
      </w:tblGrid>
      <w:tr w14:paraId="3D7A2EED">
        <w:tblPrEx>
          <w:tblCellMar>
            <w:top w:w="0" w:type="dxa"/>
            <w:left w:w="10" w:type="dxa"/>
            <w:bottom w:w="0" w:type="dxa"/>
            <w:right w:w="10" w:type="dxa"/>
          </w:tblCellMar>
        </w:tblPrEx>
        <w:trPr>
          <w:cantSplit/>
          <w:trHeight w:val="315" w:hRule="exact"/>
        </w:trPr>
        <w:tc>
          <w:tcPr>
            <w:tcW w:w="11971" w:type="dxa"/>
            <w:gridSpan w:val="6"/>
            <w:shd w:val="clear" w:color="auto" w:fill="FFFFFF"/>
          </w:tcPr>
          <w:p w14:paraId="26C1C120">
            <w:pPr>
              <w:pStyle w:val="25"/>
              <w:spacing w:line="240" w:lineRule="auto"/>
              <w:ind w:firstLine="0"/>
              <w:jc w:val="left"/>
              <w:rPr>
                <w:sz w:val="17"/>
                <w:szCs w:val="17"/>
              </w:rPr>
            </w:pPr>
            <w:r>
              <w:rPr>
                <w:sz w:val="17"/>
                <w:szCs w:val="17"/>
              </w:rPr>
              <w:t>单位名称：</w:t>
            </w:r>
            <w:r>
              <w:rPr>
                <w:rFonts w:hint="eastAsia"/>
                <w:sz w:val="17"/>
                <w:szCs w:val="17"/>
                <w:lang w:eastAsia="zh-CN"/>
              </w:rPr>
              <w:t>河池市水利局</w:t>
            </w:r>
          </w:p>
        </w:tc>
        <w:tc>
          <w:tcPr>
            <w:tcW w:w="2188" w:type="dxa"/>
            <w:shd w:val="clear" w:color="auto" w:fill="FFFFFF"/>
          </w:tcPr>
          <w:p w14:paraId="654488ED">
            <w:pPr>
              <w:pStyle w:val="25"/>
              <w:spacing w:line="240" w:lineRule="auto"/>
              <w:ind w:firstLine="1190" w:firstLineChars="700"/>
              <w:jc w:val="left"/>
              <w:rPr>
                <w:sz w:val="17"/>
                <w:szCs w:val="17"/>
              </w:rPr>
            </w:pPr>
            <w:r>
              <w:rPr>
                <w:sz w:val="17"/>
                <w:szCs w:val="17"/>
              </w:rPr>
              <w:t>单位：万元</w:t>
            </w:r>
          </w:p>
        </w:tc>
      </w:tr>
      <w:tr w14:paraId="72C56699">
        <w:tblPrEx>
          <w:tblCellMar>
            <w:top w:w="0" w:type="dxa"/>
            <w:left w:w="10" w:type="dxa"/>
            <w:bottom w:w="0" w:type="dxa"/>
            <w:right w:w="10" w:type="dxa"/>
          </w:tblCellMar>
        </w:tblPrEx>
        <w:trPr>
          <w:cantSplit/>
          <w:trHeight w:val="775" w:hRule="exact"/>
        </w:trPr>
        <w:tc>
          <w:tcPr>
            <w:tcW w:w="1701" w:type="dxa"/>
            <w:tcBorders>
              <w:top w:val="single" w:color="auto" w:sz="4" w:space="0"/>
              <w:left w:val="single" w:color="auto" w:sz="4" w:space="0"/>
              <w:bottom w:val="single" w:color="auto" w:sz="4" w:space="0"/>
            </w:tcBorders>
            <w:shd w:val="clear" w:color="auto" w:fill="FFFFFF"/>
            <w:vAlign w:val="center"/>
          </w:tcPr>
          <w:p w14:paraId="198FF299">
            <w:pPr>
              <w:pStyle w:val="25"/>
              <w:spacing w:line="240" w:lineRule="auto"/>
              <w:ind w:firstLine="0"/>
              <w:jc w:val="center"/>
              <w:rPr>
                <w:sz w:val="17"/>
                <w:szCs w:val="17"/>
              </w:rPr>
            </w:pPr>
            <w:r>
              <w:rPr>
                <w:sz w:val="17"/>
                <w:szCs w:val="17"/>
              </w:rPr>
              <w:t>科目编码</w:t>
            </w:r>
          </w:p>
        </w:tc>
        <w:tc>
          <w:tcPr>
            <w:tcW w:w="1785" w:type="dxa"/>
            <w:tcBorders>
              <w:top w:val="single" w:color="auto" w:sz="4" w:space="0"/>
              <w:left w:val="single" w:color="auto" w:sz="4" w:space="0"/>
              <w:bottom w:val="single" w:color="auto" w:sz="4" w:space="0"/>
            </w:tcBorders>
            <w:shd w:val="clear" w:color="auto" w:fill="FFFFFF"/>
            <w:vAlign w:val="center"/>
          </w:tcPr>
          <w:p w14:paraId="7A703CE6">
            <w:pPr>
              <w:pStyle w:val="25"/>
              <w:spacing w:line="240" w:lineRule="auto"/>
              <w:ind w:firstLine="240"/>
              <w:jc w:val="center"/>
              <w:rPr>
                <w:sz w:val="17"/>
                <w:szCs w:val="17"/>
              </w:rPr>
            </w:pPr>
            <w:r>
              <w:rPr>
                <w:sz w:val="17"/>
                <w:szCs w:val="17"/>
              </w:rPr>
              <w:t>部门（单位）代码</w:t>
            </w:r>
          </w:p>
        </w:tc>
        <w:tc>
          <w:tcPr>
            <w:tcW w:w="2206" w:type="dxa"/>
            <w:tcBorders>
              <w:top w:val="single" w:color="auto" w:sz="4" w:space="0"/>
              <w:left w:val="single" w:color="auto" w:sz="4" w:space="0"/>
              <w:bottom w:val="single" w:color="auto" w:sz="4" w:space="0"/>
            </w:tcBorders>
            <w:shd w:val="clear" w:color="auto" w:fill="FFFFFF"/>
            <w:vAlign w:val="center"/>
          </w:tcPr>
          <w:p w14:paraId="269046E0">
            <w:pPr>
              <w:pStyle w:val="25"/>
              <w:spacing w:after="120" w:line="240" w:lineRule="auto"/>
              <w:ind w:firstLine="0"/>
              <w:jc w:val="center"/>
              <w:rPr>
                <w:sz w:val="17"/>
                <w:szCs w:val="17"/>
              </w:rPr>
            </w:pPr>
            <w:r>
              <w:rPr>
                <w:sz w:val="17"/>
                <w:szCs w:val="17"/>
              </w:rPr>
              <w:t>部门（单位）名称</w:t>
            </w:r>
          </w:p>
          <w:p w14:paraId="3A993C21">
            <w:pPr>
              <w:pStyle w:val="25"/>
              <w:spacing w:line="240" w:lineRule="auto"/>
              <w:ind w:firstLine="0"/>
              <w:jc w:val="center"/>
              <w:rPr>
                <w:sz w:val="17"/>
                <w:szCs w:val="17"/>
              </w:rPr>
            </w:pPr>
            <w:r>
              <w:rPr>
                <w:sz w:val="17"/>
                <w:szCs w:val="17"/>
              </w:rPr>
              <w:t>（功能分类科目名称）</w:t>
            </w:r>
          </w:p>
        </w:tc>
        <w:tc>
          <w:tcPr>
            <w:tcW w:w="2104" w:type="dxa"/>
            <w:tcBorders>
              <w:top w:val="single" w:color="auto" w:sz="4" w:space="0"/>
              <w:left w:val="single" w:color="auto" w:sz="4" w:space="0"/>
              <w:bottom w:val="single" w:color="auto" w:sz="4" w:space="0"/>
            </w:tcBorders>
            <w:shd w:val="clear" w:color="auto" w:fill="FFFFFF"/>
            <w:vAlign w:val="center"/>
          </w:tcPr>
          <w:p w14:paraId="3396875E">
            <w:pPr>
              <w:pStyle w:val="25"/>
              <w:spacing w:line="240" w:lineRule="auto"/>
              <w:ind w:firstLine="0"/>
              <w:jc w:val="center"/>
              <w:rPr>
                <w:sz w:val="17"/>
                <w:szCs w:val="17"/>
              </w:rPr>
            </w:pPr>
            <w:r>
              <w:rPr>
                <w:sz w:val="17"/>
                <w:szCs w:val="17"/>
              </w:rPr>
              <w:t>合计</w:t>
            </w:r>
          </w:p>
        </w:tc>
        <w:tc>
          <w:tcPr>
            <w:tcW w:w="2122" w:type="dxa"/>
            <w:tcBorders>
              <w:top w:val="single" w:color="auto" w:sz="4" w:space="0"/>
              <w:left w:val="single" w:color="auto" w:sz="4" w:space="0"/>
              <w:bottom w:val="single" w:color="auto" w:sz="4" w:space="0"/>
            </w:tcBorders>
            <w:shd w:val="clear" w:color="auto" w:fill="FFFFFF"/>
            <w:vAlign w:val="center"/>
          </w:tcPr>
          <w:p w14:paraId="30DF4B97">
            <w:pPr>
              <w:pStyle w:val="25"/>
              <w:spacing w:line="240" w:lineRule="auto"/>
              <w:ind w:firstLine="0"/>
              <w:jc w:val="center"/>
              <w:rPr>
                <w:sz w:val="17"/>
                <w:szCs w:val="17"/>
              </w:rPr>
            </w:pPr>
            <w:r>
              <w:rPr>
                <w:sz w:val="17"/>
                <w:szCs w:val="17"/>
              </w:rPr>
              <w:t>基本支出</w:t>
            </w:r>
          </w:p>
        </w:tc>
        <w:tc>
          <w:tcPr>
            <w:tcW w:w="2053" w:type="dxa"/>
            <w:tcBorders>
              <w:top w:val="single" w:color="auto" w:sz="4" w:space="0"/>
              <w:left w:val="single" w:color="auto" w:sz="4" w:space="0"/>
              <w:bottom w:val="single" w:color="auto" w:sz="4" w:space="0"/>
            </w:tcBorders>
            <w:shd w:val="clear" w:color="auto" w:fill="FFFFFF"/>
            <w:vAlign w:val="center"/>
          </w:tcPr>
          <w:p w14:paraId="0F197137">
            <w:pPr>
              <w:pStyle w:val="25"/>
              <w:spacing w:line="240" w:lineRule="auto"/>
              <w:ind w:firstLine="0"/>
              <w:jc w:val="center"/>
              <w:rPr>
                <w:sz w:val="17"/>
                <w:szCs w:val="17"/>
              </w:rPr>
            </w:pPr>
            <w:r>
              <w:rPr>
                <w:sz w:val="17"/>
                <w:szCs w:val="17"/>
              </w:rPr>
              <w:t>项目支出</w:t>
            </w:r>
          </w:p>
        </w:tc>
        <w:tc>
          <w:tcPr>
            <w:tcW w:w="2188" w:type="dxa"/>
            <w:tcBorders>
              <w:top w:val="single" w:color="auto" w:sz="4" w:space="0"/>
              <w:left w:val="single" w:color="auto" w:sz="4" w:space="0"/>
              <w:bottom w:val="single" w:color="auto" w:sz="4" w:space="0"/>
              <w:right w:val="single" w:color="auto" w:sz="4" w:space="0"/>
            </w:tcBorders>
            <w:shd w:val="clear" w:color="auto" w:fill="FFFFFF"/>
            <w:vAlign w:val="center"/>
          </w:tcPr>
          <w:p w14:paraId="1E9527A9">
            <w:pPr>
              <w:pStyle w:val="25"/>
              <w:spacing w:line="240" w:lineRule="auto"/>
              <w:ind w:firstLine="0"/>
              <w:jc w:val="center"/>
              <w:rPr>
                <w:sz w:val="17"/>
                <w:szCs w:val="17"/>
              </w:rPr>
            </w:pPr>
            <w:r>
              <w:rPr>
                <w:sz w:val="17"/>
                <w:szCs w:val="17"/>
              </w:rPr>
              <w:t>结转下年支出</w:t>
            </w:r>
          </w:p>
        </w:tc>
      </w:tr>
      <w:tr w14:paraId="6F0F3598">
        <w:tblPrEx>
          <w:tblCellMar>
            <w:top w:w="0" w:type="dxa"/>
            <w:left w:w="10" w:type="dxa"/>
            <w:bottom w:w="0" w:type="dxa"/>
            <w:right w:w="10" w:type="dxa"/>
          </w:tblCellMar>
        </w:tblPrEx>
        <w:trPr>
          <w:cantSplit/>
          <w:trHeight w:val="416" w:hRule="exact"/>
        </w:trPr>
        <w:tc>
          <w:tcPr>
            <w:tcW w:w="1701" w:type="dxa"/>
            <w:tcBorders>
              <w:top w:val="single" w:color="auto" w:sz="4" w:space="0"/>
              <w:left w:val="single" w:color="auto" w:sz="4" w:space="0"/>
              <w:bottom w:val="single" w:color="auto" w:sz="4" w:space="0"/>
              <w:right w:val="single" w:color="auto" w:sz="4" w:space="0"/>
            </w:tcBorders>
            <w:shd w:val="clear" w:color="auto" w:fill="FFFFFF"/>
          </w:tcPr>
          <w:p w14:paraId="658AB9D3">
            <w:pPr>
              <w:pStyle w:val="25"/>
              <w:spacing w:line="240" w:lineRule="auto"/>
              <w:ind w:firstLine="0"/>
              <w:jc w:val="left"/>
              <w:rPr>
                <w:rFonts w:hint="eastAsia" w:ascii="宋体" w:hAnsi="宋体" w:eastAsia="宋体" w:cs="宋体"/>
                <w:b w:val="0"/>
                <w:bCs w:val="0"/>
                <w:sz w:val="17"/>
                <w:szCs w:val="17"/>
                <w:lang w:val="en-US" w:eastAsia="zh-CN"/>
              </w:rPr>
            </w:pPr>
          </w:p>
        </w:tc>
        <w:tc>
          <w:tcPr>
            <w:tcW w:w="1785" w:type="dxa"/>
            <w:tcBorders>
              <w:top w:val="single" w:color="auto" w:sz="4" w:space="0"/>
              <w:left w:val="single" w:color="auto" w:sz="4" w:space="0"/>
              <w:bottom w:val="single" w:color="auto" w:sz="4" w:space="0"/>
              <w:right w:val="single" w:color="auto" w:sz="4" w:space="0"/>
            </w:tcBorders>
            <w:shd w:val="clear" w:color="auto" w:fill="FFFFFF"/>
          </w:tcPr>
          <w:p w14:paraId="0471AFDB">
            <w:pPr>
              <w:pStyle w:val="25"/>
              <w:spacing w:line="240" w:lineRule="auto"/>
              <w:ind w:firstLine="0"/>
              <w:jc w:val="left"/>
              <w:rPr>
                <w:rFonts w:hint="eastAsia" w:ascii="宋体" w:hAnsi="宋体" w:eastAsia="宋体" w:cs="宋体"/>
                <w:b w:val="0"/>
                <w:bCs w:val="0"/>
                <w:sz w:val="17"/>
                <w:szCs w:val="17"/>
                <w:lang w:val="en-US" w:eastAsia="zh-CN"/>
              </w:rPr>
            </w:pPr>
          </w:p>
        </w:tc>
        <w:tc>
          <w:tcPr>
            <w:tcW w:w="2206" w:type="dxa"/>
            <w:tcBorders>
              <w:top w:val="single" w:color="auto" w:sz="4" w:space="0"/>
              <w:left w:val="single" w:color="auto" w:sz="4" w:space="0"/>
              <w:bottom w:val="single" w:color="auto" w:sz="4" w:space="0"/>
              <w:right w:val="single" w:color="auto" w:sz="4" w:space="0"/>
            </w:tcBorders>
            <w:shd w:val="clear" w:color="auto" w:fill="FFFFFF"/>
            <w:vAlign w:val="center"/>
          </w:tcPr>
          <w:p w14:paraId="194DCE0D">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合计</w:t>
            </w:r>
          </w:p>
        </w:tc>
        <w:tc>
          <w:tcPr>
            <w:tcW w:w="2104" w:type="dxa"/>
            <w:tcBorders>
              <w:top w:val="single" w:color="auto" w:sz="4" w:space="0"/>
              <w:left w:val="single" w:color="auto" w:sz="4" w:space="0"/>
              <w:bottom w:val="single" w:color="auto" w:sz="4" w:space="0"/>
              <w:right w:val="single" w:color="auto" w:sz="4" w:space="0"/>
            </w:tcBorders>
            <w:shd w:val="clear" w:color="auto" w:fill="FFFFFF"/>
            <w:vAlign w:val="center"/>
          </w:tcPr>
          <w:p w14:paraId="4B880B03">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2911.13</w:t>
            </w:r>
          </w:p>
        </w:tc>
        <w:tc>
          <w:tcPr>
            <w:tcW w:w="2122" w:type="dxa"/>
            <w:tcBorders>
              <w:top w:val="single" w:color="auto" w:sz="4" w:space="0"/>
              <w:left w:val="single" w:color="auto" w:sz="4" w:space="0"/>
              <w:bottom w:val="single" w:color="auto" w:sz="4" w:space="0"/>
              <w:right w:val="single" w:color="auto" w:sz="4" w:space="0"/>
            </w:tcBorders>
            <w:shd w:val="clear" w:color="auto" w:fill="FFFFFF"/>
            <w:vAlign w:val="center"/>
          </w:tcPr>
          <w:p w14:paraId="5E818C50">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2610.13</w:t>
            </w:r>
          </w:p>
        </w:tc>
        <w:tc>
          <w:tcPr>
            <w:tcW w:w="2053" w:type="dxa"/>
            <w:tcBorders>
              <w:top w:val="single" w:color="auto" w:sz="4" w:space="0"/>
              <w:left w:val="single" w:color="auto" w:sz="4" w:space="0"/>
              <w:bottom w:val="single" w:color="auto" w:sz="4" w:space="0"/>
              <w:right w:val="single" w:color="auto" w:sz="4" w:space="0"/>
            </w:tcBorders>
            <w:shd w:val="clear" w:color="auto" w:fill="FFFFFF"/>
            <w:vAlign w:val="center"/>
          </w:tcPr>
          <w:p w14:paraId="6B7BCE3D">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301.00</w:t>
            </w:r>
          </w:p>
        </w:tc>
        <w:tc>
          <w:tcPr>
            <w:tcW w:w="2188" w:type="dxa"/>
            <w:tcBorders>
              <w:top w:val="single" w:color="auto" w:sz="4" w:space="0"/>
              <w:left w:val="single" w:color="auto" w:sz="4" w:space="0"/>
              <w:bottom w:val="single" w:color="auto" w:sz="4" w:space="0"/>
              <w:right w:val="single" w:color="auto" w:sz="4" w:space="0"/>
            </w:tcBorders>
            <w:shd w:val="clear" w:color="auto" w:fill="FFFFFF"/>
            <w:vAlign w:val="center"/>
          </w:tcPr>
          <w:p w14:paraId="03AA3004">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w:t>
            </w:r>
          </w:p>
        </w:tc>
      </w:tr>
      <w:tr w14:paraId="576D043C">
        <w:tblPrEx>
          <w:tblCellMar>
            <w:top w:w="0" w:type="dxa"/>
            <w:left w:w="10" w:type="dxa"/>
            <w:bottom w:w="0" w:type="dxa"/>
            <w:right w:w="10" w:type="dxa"/>
          </w:tblCellMar>
        </w:tblPrEx>
        <w:trPr>
          <w:cantSplit/>
          <w:trHeight w:val="416" w:hRule="exact"/>
        </w:trPr>
        <w:tc>
          <w:tcPr>
            <w:tcW w:w="1701" w:type="dxa"/>
            <w:tcBorders>
              <w:top w:val="single" w:color="auto" w:sz="4" w:space="0"/>
              <w:left w:val="single" w:color="auto" w:sz="4" w:space="0"/>
              <w:bottom w:val="single" w:color="auto" w:sz="4" w:space="0"/>
              <w:right w:val="single" w:color="auto" w:sz="4" w:space="0"/>
            </w:tcBorders>
            <w:shd w:val="clear" w:color="auto" w:fill="FFFFFF"/>
          </w:tcPr>
          <w:p w14:paraId="5067D975">
            <w:pPr>
              <w:pStyle w:val="25"/>
              <w:spacing w:line="240" w:lineRule="auto"/>
              <w:ind w:firstLine="0"/>
              <w:jc w:val="left"/>
              <w:rPr>
                <w:rFonts w:hint="eastAsia" w:ascii="宋体" w:hAnsi="宋体" w:eastAsia="宋体" w:cs="宋体"/>
                <w:b w:val="0"/>
                <w:bCs w:val="0"/>
                <w:sz w:val="17"/>
                <w:szCs w:val="17"/>
                <w:lang w:val="en-US" w:eastAsia="zh-CN"/>
              </w:rPr>
            </w:pPr>
          </w:p>
        </w:tc>
        <w:tc>
          <w:tcPr>
            <w:tcW w:w="1785" w:type="dxa"/>
            <w:tcBorders>
              <w:top w:val="single" w:color="auto" w:sz="4" w:space="0"/>
              <w:left w:val="single" w:color="auto" w:sz="4" w:space="0"/>
              <w:bottom w:val="single" w:color="auto" w:sz="4" w:space="0"/>
              <w:right w:val="single" w:color="auto" w:sz="4" w:space="0"/>
            </w:tcBorders>
            <w:shd w:val="clear" w:color="auto" w:fill="FFFFFF"/>
          </w:tcPr>
          <w:p w14:paraId="011DD521">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502</w:t>
            </w:r>
          </w:p>
        </w:tc>
        <w:tc>
          <w:tcPr>
            <w:tcW w:w="2206" w:type="dxa"/>
            <w:tcBorders>
              <w:top w:val="single" w:color="auto" w:sz="4" w:space="0"/>
              <w:left w:val="single" w:color="auto" w:sz="4" w:space="0"/>
              <w:bottom w:val="single" w:color="auto" w:sz="4" w:space="0"/>
              <w:right w:val="single" w:color="auto" w:sz="4" w:space="0"/>
            </w:tcBorders>
            <w:shd w:val="clear" w:color="auto" w:fill="FFFFFF"/>
            <w:vAlign w:val="center"/>
          </w:tcPr>
          <w:p w14:paraId="531F5C19">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河池市水利局</w:t>
            </w:r>
          </w:p>
        </w:tc>
        <w:tc>
          <w:tcPr>
            <w:tcW w:w="2104" w:type="dxa"/>
            <w:tcBorders>
              <w:top w:val="single" w:color="auto" w:sz="4" w:space="0"/>
              <w:left w:val="single" w:color="auto" w:sz="4" w:space="0"/>
              <w:bottom w:val="single" w:color="auto" w:sz="4" w:space="0"/>
              <w:right w:val="single" w:color="auto" w:sz="4" w:space="0"/>
            </w:tcBorders>
            <w:shd w:val="clear" w:color="auto" w:fill="FFFFFF"/>
            <w:vAlign w:val="center"/>
          </w:tcPr>
          <w:p w14:paraId="2AB1EAA9">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2911.13</w:t>
            </w:r>
          </w:p>
        </w:tc>
        <w:tc>
          <w:tcPr>
            <w:tcW w:w="2122" w:type="dxa"/>
            <w:tcBorders>
              <w:top w:val="single" w:color="auto" w:sz="4" w:space="0"/>
              <w:left w:val="single" w:color="auto" w:sz="4" w:space="0"/>
              <w:bottom w:val="single" w:color="auto" w:sz="4" w:space="0"/>
              <w:right w:val="single" w:color="auto" w:sz="4" w:space="0"/>
            </w:tcBorders>
            <w:shd w:val="clear" w:color="auto" w:fill="FFFFFF"/>
            <w:vAlign w:val="center"/>
          </w:tcPr>
          <w:p w14:paraId="61504A2C">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2610.13</w:t>
            </w:r>
          </w:p>
        </w:tc>
        <w:tc>
          <w:tcPr>
            <w:tcW w:w="2053" w:type="dxa"/>
            <w:tcBorders>
              <w:top w:val="single" w:color="auto" w:sz="4" w:space="0"/>
              <w:left w:val="single" w:color="auto" w:sz="4" w:space="0"/>
              <w:bottom w:val="single" w:color="auto" w:sz="4" w:space="0"/>
              <w:right w:val="single" w:color="auto" w:sz="4" w:space="0"/>
            </w:tcBorders>
            <w:shd w:val="clear" w:color="auto" w:fill="FFFFFF"/>
            <w:vAlign w:val="center"/>
          </w:tcPr>
          <w:p w14:paraId="2FC465B8">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301.00</w:t>
            </w:r>
          </w:p>
        </w:tc>
        <w:tc>
          <w:tcPr>
            <w:tcW w:w="2188" w:type="dxa"/>
            <w:tcBorders>
              <w:top w:val="single" w:color="auto" w:sz="4" w:space="0"/>
              <w:left w:val="single" w:color="auto" w:sz="4" w:space="0"/>
              <w:bottom w:val="single" w:color="auto" w:sz="4" w:space="0"/>
              <w:right w:val="single" w:color="auto" w:sz="4" w:space="0"/>
            </w:tcBorders>
            <w:shd w:val="clear" w:color="auto" w:fill="FFFFFF"/>
            <w:vAlign w:val="center"/>
          </w:tcPr>
          <w:p w14:paraId="7FDEDE2C">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w:t>
            </w:r>
          </w:p>
        </w:tc>
      </w:tr>
      <w:tr w14:paraId="6B27EF20">
        <w:tblPrEx>
          <w:tblCellMar>
            <w:top w:w="0" w:type="dxa"/>
            <w:left w:w="10" w:type="dxa"/>
            <w:bottom w:w="0" w:type="dxa"/>
            <w:right w:w="10" w:type="dxa"/>
          </w:tblCellMar>
        </w:tblPrEx>
        <w:trPr>
          <w:cantSplit/>
          <w:trHeight w:val="416" w:hRule="exact"/>
        </w:trPr>
        <w:tc>
          <w:tcPr>
            <w:tcW w:w="1701" w:type="dxa"/>
            <w:tcBorders>
              <w:top w:val="single" w:color="auto" w:sz="4" w:space="0"/>
              <w:left w:val="single" w:color="auto" w:sz="4" w:space="0"/>
              <w:bottom w:val="single" w:color="auto" w:sz="4" w:space="0"/>
              <w:right w:val="single" w:color="auto" w:sz="4" w:space="0"/>
            </w:tcBorders>
            <w:shd w:val="clear" w:color="auto" w:fill="FFFFFF"/>
          </w:tcPr>
          <w:p w14:paraId="70268DEE">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2080501</w:t>
            </w:r>
          </w:p>
        </w:tc>
        <w:tc>
          <w:tcPr>
            <w:tcW w:w="1785" w:type="dxa"/>
            <w:tcBorders>
              <w:top w:val="single" w:color="auto" w:sz="4" w:space="0"/>
              <w:left w:val="single" w:color="auto" w:sz="4" w:space="0"/>
              <w:bottom w:val="single" w:color="auto" w:sz="4" w:space="0"/>
              <w:right w:val="single" w:color="auto" w:sz="4" w:space="0"/>
            </w:tcBorders>
            <w:shd w:val="clear" w:color="auto" w:fill="FFFFFF"/>
          </w:tcPr>
          <w:p w14:paraId="16419CAC">
            <w:pPr>
              <w:pStyle w:val="25"/>
              <w:spacing w:line="240" w:lineRule="auto"/>
              <w:ind w:firstLine="0"/>
              <w:jc w:val="left"/>
              <w:rPr>
                <w:rFonts w:hint="eastAsia" w:ascii="宋体" w:hAnsi="宋体" w:eastAsia="宋体" w:cs="宋体"/>
                <w:b w:val="0"/>
                <w:bCs w:val="0"/>
                <w:sz w:val="17"/>
                <w:szCs w:val="17"/>
                <w:lang w:val="en-US" w:eastAsia="zh-CN"/>
              </w:rPr>
            </w:pPr>
          </w:p>
        </w:tc>
        <w:tc>
          <w:tcPr>
            <w:tcW w:w="2206" w:type="dxa"/>
            <w:tcBorders>
              <w:top w:val="single" w:color="auto" w:sz="4" w:space="0"/>
              <w:left w:val="single" w:color="auto" w:sz="4" w:space="0"/>
              <w:bottom w:val="single" w:color="auto" w:sz="4" w:space="0"/>
              <w:right w:val="single" w:color="auto" w:sz="4" w:space="0"/>
            </w:tcBorders>
            <w:shd w:val="clear" w:color="auto" w:fill="FFFFFF"/>
            <w:vAlign w:val="center"/>
          </w:tcPr>
          <w:p w14:paraId="61F3FA17">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行政单位离退休</w:t>
            </w:r>
          </w:p>
        </w:tc>
        <w:tc>
          <w:tcPr>
            <w:tcW w:w="2104" w:type="dxa"/>
            <w:tcBorders>
              <w:top w:val="single" w:color="auto" w:sz="4" w:space="0"/>
              <w:left w:val="single" w:color="auto" w:sz="4" w:space="0"/>
              <w:bottom w:val="single" w:color="auto" w:sz="4" w:space="0"/>
              <w:right w:val="single" w:color="auto" w:sz="4" w:space="0"/>
            </w:tcBorders>
            <w:shd w:val="clear" w:color="auto" w:fill="FFFFFF"/>
            <w:vAlign w:val="center"/>
          </w:tcPr>
          <w:p w14:paraId="6ADC302A">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28.05</w:t>
            </w:r>
          </w:p>
        </w:tc>
        <w:tc>
          <w:tcPr>
            <w:tcW w:w="2122" w:type="dxa"/>
            <w:tcBorders>
              <w:top w:val="single" w:color="auto" w:sz="4" w:space="0"/>
              <w:left w:val="single" w:color="auto" w:sz="4" w:space="0"/>
              <w:bottom w:val="single" w:color="auto" w:sz="4" w:space="0"/>
              <w:right w:val="single" w:color="auto" w:sz="4" w:space="0"/>
            </w:tcBorders>
            <w:shd w:val="clear" w:color="auto" w:fill="FFFFFF"/>
            <w:vAlign w:val="center"/>
          </w:tcPr>
          <w:p w14:paraId="49C61CA4">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28.05</w:t>
            </w:r>
          </w:p>
        </w:tc>
        <w:tc>
          <w:tcPr>
            <w:tcW w:w="2053" w:type="dxa"/>
            <w:tcBorders>
              <w:top w:val="single" w:color="auto" w:sz="4" w:space="0"/>
              <w:left w:val="single" w:color="auto" w:sz="4" w:space="0"/>
              <w:bottom w:val="single" w:color="auto" w:sz="4" w:space="0"/>
              <w:right w:val="single" w:color="auto" w:sz="4" w:space="0"/>
            </w:tcBorders>
            <w:shd w:val="clear" w:color="auto" w:fill="FFFFFF"/>
            <w:vAlign w:val="center"/>
          </w:tcPr>
          <w:p w14:paraId="51280EFF">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0.00</w:t>
            </w:r>
          </w:p>
        </w:tc>
        <w:tc>
          <w:tcPr>
            <w:tcW w:w="2188" w:type="dxa"/>
            <w:tcBorders>
              <w:top w:val="single" w:color="auto" w:sz="4" w:space="0"/>
              <w:left w:val="single" w:color="auto" w:sz="4" w:space="0"/>
              <w:bottom w:val="single" w:color="auto" w:sz="4" w:space="0"/>
              <w:right w:val="single" w:color="auto" w:sz="4" w:space="0"/>
            </w:tcBorders>
            <w:shd w:val="clear" w:color="auto" w:fill="FFFFFF"/>
            <w:vAlign w:val="center"/>
          </w:tcPr>
          <w:p w14:paraId="40F35739">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w:t>
            </w:r>
          </w:p>
        </w:tc>
      </w:tr>
      <w:tr w14:paraId="026437B6">
        <w:tblPrEx>
          <w:tblCellMar>
            <w:top w:w="0" w:type="dxa"/>
            <w:left w:w="10" w:type="dxa"/>
            <w:bottom w:w="0" w:type="dxa"/>
            <w:right w:w="10" w:type="dxa"/>
          </w:tblCellMar>
        </w:tblPrEx>
        <w:trPr>
          <w:cantSplit/>
          <w:trHeight w:val="416" w:hRule="exact"/>
        </w:trPr>
        <w:tc>
          <w:tcPr>
            <w:tcW w:w="1701" w:type="dxa"/>
            <w:tcBorders>
              <w:top w:val="single" w:color="auto" w:sz="4" w:space="0"/>
              <w:left w:val="single" w:color="auto" w:sz="4" w:space="0"/>
              <w:bottom w:val="single" w:color="auto" w:sz="4" w:space="0"/>
              <w:right w:val="single" w:color="auto" w:sz="4" w:space="0"/>
            </w:tcBorders>
            <w:shd w:val="clear" w:color="auto" w:fill="FFFFFF"/>
          </w:tcPr>
          <w:p w14:paraId="27F0600C">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2080502</w:t>
            </w:r>
          </w:p>
        </w:tc>
        <w:tc>
          <w:tcPr>
            <w:tcW w:w="1785" w:type="dxa"/>
            <w:tcBorders>
              <w:top w:val="single" w:color="auto" w:sz="4" w:space="0"/>
              <w:left w:val="single" w:color="auto" w:sz="4" w:space="0"/>
              <w:bottom w:val="single" w:color="auto" w:sz="4" w:space="0"/>
              <w:right w:val="single" w:color="auto" w:sz="4" w:space="0"/>
            </w:tcBorders>
            <w:shd w:val="clear" w:color="auto" w:fill="FFFFFF"/>
          </w:tcPr>
          <w:p w14:paraId="0FCE0744">
            <w:pPr>
              <w:pStyle w:val="25"/>
              <w:spacing w:line="240" w:lineRule="auto"/>
              <w:ind w:firstLine="0"/>
              <w:jc w:val="left"/>
              <w:rPr>
                <w:rFonts w:hint="eastAsia" w:ascii="宋体" w:hAnsi="宋体" w:eastAsia="宋体" w:cs="宋体"/>
                <w:b w:val="0"/>
                <w:bCs w:val="0"/>
                <w:sz w:val="17"/>
                <w:szCs w:val="17"/>
                <w:lang w:val="en-US" w:eastAsia="zh-CN"/>
              </w:rPr>
            </w:pPr>
          </w:p>
        </w:tc>
        <w:tc>
          <w:tcPr>
            <w:tcW w:w="2206" w:type="dxa"/>
            <w:tcBorders>
              <w:top w:val="single" w:color="auto" w:sz="4" w:space="0"/>
              <w:left w:val="single" w:color="auto" w:sz="4" w:space="0"/>
              <w:bottom w:val="single" w:color="auto" w:sz="4" w:space="0"/>
              <w:right w:val="single" w:color="auto" w:sz="4" w:space="0"/>
            </w:tcBorders>
            <w:shd w:val="clear" w:color="auto" w:fill="FFFFFF"/>
            <w:vAlign w:val="center"/>
          </w:tcPr>
          <w:p w14:paraId="267D8C3E">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事业单位离退休</w:t>
            </w:r>
          </w:p>
        </w:tc>
        <w:tc>
          <w:tcPr>
            <w:tcW w:w="2104" w:type="dxa"/>
            <w:tcBorders>
              <w:top w:val="single" w:color="auto" w:sz="4" w:space="0"/>
              <w:left w:val="single" w:color="auto" w:sz="4" w:space="0"/>
              <w:bottom w:val="single" w:color="auto" w:sz="4" w:space="0"/>
              <w:right w:val="single" w:color="auto" w:sz="4" w:space="0"/>
            </w:tcBorders>
            <w:shd w:val="clear" w:color="auto" w:fill="FFFFFF"/>
            <w:vAlign w:val="center"/>
          </w:tcPr>
          <w:p w14:paraId="4ABEA111">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5.22</w:t>
            </w:r>
          </w:p>
        </w:tc>
        <w:tc>
          <w:tcPr>
            <w:tcW w:w="2122" w:type="dxa"/>
            <w:tcBorders>
              <w:top w:val="single" w:color="auto" w:sz="4" w:space="0"/>
              <w:left w:val="single" w:color="auto" w:sz="4" w:space="0"/>
              <w:bottom w:val="single" w:color="auto" w:sz="4" w:space="0"/>
              <w:right w:val="single" w:color="auto" w:sz="4" w:space="0"/>
            </w:tcBorders>
            <w:shd w:val="clear" w:color="auto" w:fill="FFFFFF"/>
            <w:vAlign w:val="center"/>
          </w:tcPr>
          <w:p w14:paraId="41627B0B">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5.22</w:t>
            </w:r>
          </w:p>
        </w:tc>
        <w:tc>
          <w:tcPr>
            <w:tcW w:w="2053" w:type="dxa"/>
            <w:tcBorders>
              <w:top w:val="single" w:color="auto" w:sz="4" w:space="0"/>
              <w:left w:val="single" w:color="auto" w:sz="4" w:space="0"/>
              <w:bottom w:val="single" w:color="auto" w:sz="4" w:space="0"/>
              <w:right w:val="single" w:color="auto" w:sz="4" w:space="0"/>
            </w:tcBorders>
            <w:shd w:val="clear" w:color="auto" w:fill="FFFFFF"/>
            <w:vAlign w:val="center"/>
          </w:tcPr>
          <w:p w14:paraId="23F82515">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0.00</w:t>
            </w:r>
          </w:p>
        </w:tc>
        <w:tc>
          <w:tcPr>
            <w:tcW w:w="2188" w:type="dxa"/>
            <w:tcBorders>
              <w:top w:val="single" w:color="auto" w:sz="4" w:space="0"/>
              <w:left w:val="single" w:color="auto" w:sz="4" w:space="0"/>
              <w:bottom w:val="single" w:color="auto" w:sz="4" w:space="0"/>
              <w:right w:val="single" w:color="auto" w:sz="4" w:space="0"/>
            </w:tcBorders>
            <w:shd w:val="clear" w:color="auto" w:fill="FFFFFF"/>
            <w:vAlign w:val="center"/>
          </w:tcPr>
          <w:p w14:paraId="37BA763A">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w:t>
            </w:r>
          </w:p>
        </w:tc>
      </w:tr>
      <w:tr w14:paraId="60B1C824">
        <w:tblPrEx>
          <w:tblCellMar>
            <w:top w:w="0" w:type="dxa"/>
            <w:left w:w="10" w:type="dxa"/>
            <w:bottom w:w="0" w:type="dxa"/>
            <w:right w:w="10" w:type="dxa"/>
          </w:tblCellMar>
        </w:tblPrEx>
        <w:trPr>
          <w:cantSplit/>
          <w:trHeight w:val="416" w:hRule="exact"/>
        </w:trPr>
        <w:tc>
          <w:tcPr>
            <w:tcW w:w="1701" w:type="dxa"/>
            <w:tcBorders>
              <w:top w:val="single" w:color="auto" w:sz="4" w:space="0"/>
              <w:left w:val="single" w:color="auto" w:sz="4" w:space="0"/>
              <w:bottom w:val="single" w:color="auto" w:sz="4" w:space="0"/>
              <w:right w:val="single" w:color="auto" w:sz="4" w:space="0"/>
            </w:tcBorders>
            <w:shd w:val="clear" w:color="auto" w:fill="FFFFFF"/>
          </w:tcPr>
          <w:p w14:paraId="65A1F586">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2080505</w:t>
            </w:r>
          </w:p>
        </w:tc>
        <w:tc>
          <w:tcPr>
            <w:tcW w:w="1785" w:type="dxa"/>
            <w:tcBorders>
              <w:top w:val="single" w:color="auto" w:sz="4" w:space="0"/>
              <w:left w:val="single" w:color="auto" w:sz="4" w:space="0"/>
              <w:bottom w:val="single" w:color="auto" w:sz="4" w:space="0"/>
              <w:right w:val="single" w:color="auto" w:sz="4" w:space="0"/>
            </w:tcBorders>
            <w:shd w:val="clear" w:color="auto" w:fill="FFFFFF"/>
          </w:tcPr>
          <w:p w14:paraId="1622304B">
            <w:pPr>
              <w:pStyle w:val="25"/>
              <w:spacing w:line="240" w:lineRule="auto"/>
              <w:ind w:firstLine="0"/>
              <w:jc w:val="left"/>
              <w:rPr>
                <w:rFonts w:hint="eastAsia" w:ascii="宋体" w:hAnsi="宋体" w:eastAsia="宋体" w:cs="宋体"/>
                <w:b w:val="0"/>
                <w:bCs w:val="0"/>
                <w:sz w:val="17"/>
                <w:szCs w:val="17"/>
                <w:lang w:val="en-US" w:eastAsia="zh-CN"/>
              </w:rPr>
            </w:pPr>
          </w:p>
        </w:tc>
        <w:tc>
          <w:tcPr>
            <w:tcW w:w="2206" w:type="dxa"/>
            <w:tcBorders>
              <w:top w:val="single" w:color="auto" w:sz="4" w:space="0"/>
              <w:left w:val="single" w:color="auto" w:sz="4" w:space="0"/>
              <w:bottom w:val="single" w:color="auto" w:sz="4" w:space="0"/>
              <w:right w:val="single" w:color="auto" w:sz="4" w:space="0"/>
            </w:tcBorders>
            <w:shd w:val="clear" w:color="auto" w:fill="FFFFFF"/>
            <w:vAlign w:val="center"/>
          </w:tcPr>
          <w:p w14:paraId="4C91E63D">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机关事业单位基本养老保险缴费支出</w:t>
            </w:r>
          </w:p>
        </w:tc>
        <w:tc>
          <w:tcPr>
            <w:tcW w:w="2104" w:type="dxa"/>
            <w:tcBorders>
              <w:top w:val="single" w:color="auto" w:sz="4" w:space="0"/>
              <w:left w:val="single" w:color="auto" w:sz="4" w:space="0"/>
              <w:bottom w:val="single" w:color="auto" w:sz="4" w:space="0"/>
              <w:right w:val="single" w:color="auto" w:sz="4" w:space="0"/>
            </w:tcBorders>
            <w:shd w:val="clear" w:color="auto" w:fill="FFFFFF"/>
            <w:vAlign w:val="center"/>
          </w:tcPr>
          <w:p w14:paraId="059FD86F">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207.98</w:t>
            </w:r>
          </w:p>
        </w:tc>
        <w:tc>
          <w:tcPr>
            <w:tcW w:w="2122" w:type="dxa"/>
            <w:tcBorders>
              <w:top w:val="single" w:color="auto" w:sz="4" w:space="0"/>
              <w:left w:val="single" w:color="auto" w:sz="4" w:space="0"/>
              <w:bottom w:val="single" w:color="auto" w:sz="4" w:space="0"/>
              <w:right w:val="single" w:color="auto" w:sz="4" w:space="0"/>
            </w:tcBorders>
            <w:shd w:val="clear" w:color="auto" w:fill="FFFFFF"/>
            <w:vAlign w:val="center"/>
          </w:tcPr>
          <w:p w14:paraId="36E065E8">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207.98</w:t>
            </w:r>
          </w:p>
        </w:tc>
        <w:tc>
          <w:tcPr>
            <w:tcW w:w="2053" w:type="dxa"/>
            <w:tcBorders>
              <w:top w:val="single" w:color="auto" w:sz="4" w:space="0"/>
              <w:left w:val="single" w:color="auto" w:sz="4" w:space="0"/>
              <w:bottom w:val="single" w:color="auto" w:sz="4" w:space="0"/>
              <w:right w:val="single" w:color="auto" w:sz="4" w:space="0"/>
            </w:tcBorders>
            <w:shd w:val="clear" w:color="auto" w:fill="FFFFFF"/>
            <w:vAlign w:val="center"/>
          </w:tcPr>
          <w:p w14:paraId="0249C6C5">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0.00</w:t>
            </w:r>
          </w:p>
        </w:tc>
        <w:tc>
          <w:tcPr>
            <w:tcW w:w="2188" w:type="dxa"/>
            <w:tcBorders>
              <w:top w:val="single" w:color="auto" w:sz="4" w:space="0"/>
              <w:left w:val="single" w:color="auto" w:sz="4" w:space="0"/>
              <w:bottom w:val="single" w:color="auto" w:sz="4" w:space="0"/>
              <w:right w:val="single" w:color="auto" w:sz="4" w:space="0"/>
            </w:tcBorders>
            <w:shd w:val="clear" w:color="auto" w:fill="FFFFFF"/>
            <w:vAlign w:val="center"/>
          </w:tcPr>
          <w:p w14:paraId="105CEF56">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w:t>
            </w:r>
          </w:p>
        </w:tc>
      </w:tr>
      <w:tr w14:paraId="26BCFE64">
        <w:tblPrEx>
          <w:tblCellMar>
            <w:top w:w="0" w:type="dxa"/>
            <w:left w:w="10" w:type="dxa"/>
            <w:bottom w:w="0" w:type="dxa"/>
            <w:right w:w="10" w:type="dxa"/>
          </w:tblCellMar>
        </w:tblPrEx>
        <w:trPr>
          <w:cantSplit/>
          <w:trHeight w:val="416" w:hRule="exact"/>
        </w:trPr>
        <w:tc>
          <w:tcPr>
            <w:tcW w:w="1701" w:type="dxa"/>
            <w:tcBorders>
              <w:top w:val="single" w:color="auto" w:sz="4" w:space="0"/>
              <w:left w:val="single" w:color="auto" w:sz="4" w:space="0"/>
              <w:bottom w:val="single" w:color="auto" w:sz="4" w:space="0"/>
              <w:right w:val="single" w:color="auto" w:sz="4" w:space="0"/>
            </w:tcBorders>
            <w:shd w:val="clear" w:color="auto" w:fill="FFFFFF"/>
          </w:tcPr>
          <w:p w14:paraId="59D8DDD5">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2080801</w:t>
            </w:r>
          </w:p>
        </w:tc>
        <w:tc>
          <w:tcPr>
            <w:tcW w:w="1785" w:type="dxa"/>
            <w:tcBorders>
              <w:top w:val="single" w:color="auto" w:sz="4" w:space="0"/>
              <w:left w:val="single" w:color="auto" w:sz="4" w:space="0"/>
              <w:bottom w:val="single" w:color="auto" w:sz="4" w:space="0"/>
              <w:right w:val="single" w:color="auto" w:sz="4" w:space="0"/>
            </w:tcBorders>
            <w:shd w:val="clear" w:color="auto" w:fill="FFFFFF"/>
          </w:tcPr>
          <w:p w14:paraId="1FA458BB">
            <w:pPr>
              <w:pStyle w:val="25"/>
              <w:spacing w:line="240" w:lineRule="auto"/>
              <w:ind w:firstLine="0"/>
              <w:jc w:val="left"/>
              <w:rPr>
                <w:rFonts w:hint="eastAsia" w:ascii="宋体" w:hAnsi="宋体" w:eastAsia="宋体" w:cs="宋体"/>
                <w:b w:val="0"/>
                <w:bCs w:val="0"/>
                <w:sz w:val="17"/>
                <w:szCs w:val="17"/>
                <w:lang w:val="en-US" w:eastAsia="zh-CN"/>
              </w:rPr>
            </w:pPr>
          </w:p>
        </w:tc>
        <w:tc>
          <w:tcPr>
            <w:tcW w:w="2206" w:type="dxa"/>
            <w:tcBorders>
              <w:top w:val="single" w:color="auto" w:sz="4" w:space="0"/>
              <w:left w:val="single" w:color="auto" w:sz="4" w:space="0"/>
              <w:bottom w:val="single" w:color="auto" w:sz="4" w:space="0"/>
              <w:right w:val="single" w:color="auto" w:sz="4" w:space="0"/>
            </w:tcBorders>
            <w:shd w:val="clear" w:color="auto" w:fill="FFFFFF"/>
            <w:vAlign w:val="center"/>
          </w:tcPr>
          <w:p w14:paraId="23352829">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死亡抚恤</w:t>
            </w:r>
          </w:p>
        </w:tc>
        <w:tc>
          <w:tcPr>
            <w:tcW w:w="2104" w:type="dxa"/>
            <w:tcBorders>
              <w:top w:val="single" w:color="auto" w:sz="4" w:space="0"/>
              <w:left w:val="single" w:color="auto" w:sz="4" w:space="0"/>
              <w:bottom w:val="single" w:color="auto" w:sz="4" w:space="0"/>
              <w:right w:val="single" w:color="auto" w:sz="4" w:space="0"/>
            </w:tcBorders>
            <w:shd w:val="clear" w:color="auto" w:fill="FFFFFF"/>
            <w:vAlign w:val="center"/>
          </w:tcPr>
          <w:p w14:paraId="5DEC5EA7">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4.92</w:t>
            </w:r>
          </w:p>
        </w:tc>
        <w:tc>
          <w:tcPr>
            <w:tcW w:w="2122" w:type="dxa"/>
            <w:tcBorders>
              <w:top w:val="single" w:color="auto" w:sz="4" w:space="0"/>
              <w:left w:val="single" w:color="auto" w:sz="4" w:space="0"/>
              <w:bottom w:val="single" w:color="auto" w:sz="4" w:space="0"/>
              <w:right w:val="single" w:color="auto" w:sz="4" w:space="0"/>
            </w:tcBorders>
            <w:shd w:val="clear" w:color="auto" w:fill="FFFFFF"/>
            <w:vAlign w:val="center"/>
          </w:tcPr>
          <w:p w14:paraId="2CFB49BB">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4.92</w:t>
            </w:r>
          </w:p>
        </w:tc>
        <w:tc>
          <w:tcPr>
            <w:tcW w:w="2053" w:type="dxa"/>
            <w:tcBorders>
              <w:top w:val="single" w:color="auto" w:sz="4" w:space="0"/>
              <w:left w:val="single" w:color="auto" w:sz="4" w:space="0"/>
              <w:bottom w:val="single" w:color="auto" w:sz="4" w:space="0"/>
              <w:right w:val="single" w:color="auto" w:sz="4" w:space="0"/>
            </w:tcBorders>
            <w:shd w:val="clear" w:color="auto" w:fill="FFFFFF"/>
            <w:vAlign w:val="center"/>
          </w:tcPr>
          <w:p w14:paraId="1E82546F">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0.00</w:t>
            </w:r>
          </w:p>
        </w:tc>
        <w:tc>
          <w:tcPr>
            <w:tcW w:w="2188" w:type="dxa"/>
            <w:tcBorders>
              <w:top w:val="single" w:color="auto" w:sz="4" w:space="0"/>
              <w:left w:val="single" w:color="auto" w:sz="4" w:space="0"/>
              <w:bottom w:val="single" w:color="auto" w:sz="4" w:space="0"/>
              <w:right w:val="single" w:color="auto" w:sz="4" w:space="0"/>
            </w:tcBorders>
            <w:shd w:val="clear" w:color="auto" w:fill="FFFFFF"/>
            <w:vAlign w:val="center"/>
          </w:tcPr>
          <w:p w14:paraId="4598B876">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w:t>
            </w:r>
          </w:p>
        </w:tc>
      </w:tr>
      <w:tr w14:paraId="7BB9179F">
        <w:tblPrEx>
          <w:tblCellMar>
            <w:top w:w="0" w:type="dxa"/>
            <w:left w:w="10" w:type="dxa"/>
            <w:bottom w:w="0" w:type="dxa"/>
            <w:right w:w="10" w:type="dxa"/>
          </w:tblCellMar>
        </w:tblPrEx>
        <w:trPr>
          <w:cantSplit/>
          <w:trHeight w:val="416" w:hRule="exact"/>
        </w:trPr>
        <w:tc>
          <w:tcPr>
            <w:tcW w:w="1701" w:type="dxa"/>
            <w:tcBorders>
              <w:top w:val="single" w:color="auto" w:sz="4" w:space="0"/>
              <w:left w:val="single" w:color="auto" w:sz="4" w:space="0"/>
              <w:bottom w:val="single" w:color="auto" w:sz="4" w:space="0"/>
              <w:right w:val="single" w:color="auto" w:sz="4" w:space="0"/>
            </w:tcBorders>
            <w:shd w:val="clear" w:color="auto" w:fill="FFFFFF"/>
          </w:tcPr>
          <w:p w14:paraId="39C13CB7">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2089999</w:t>
            </w:r>
          </w:p>
        </w:tc>
        <w:tc>
          <w:tcPr>
            <w:tcW w:w="1785" w:type="dxa"/>
            <w:tcBorders>
              <w:top w:val="single" w:color="auto" w:sz="4" w:space="0"/>
              <w:left w:val="single" w:color="auto" w:sz="4" w:space="0"/>
              <w:bottom w:val="single" w:color="auto" w:sz="4" w:space="0"/>
              <w:right w:val="single" w:color="auto" w:sz="4" w:space="0"/>
            </w:tcBorders>
            <w:shd w:val="clear" w:color="auto" w:fill="FFFFFF"/>
          </w:tcPr>
          <w:p w14:paraId="1FEF3B82">
            <w:pPr>
              <w:pStyle w:val="25"/>
              <w:spacing w:line="240" w:lineRule="auto"/>
              <w:ind w:firstLine="0"/>
              <w:jc w:val="left"/>
              <w:rPr>
                <w:rFonts w:hint="eastAsia" w:ascii="宋体" w:hAnsi="宋体" w:eastAsia="宋体" w:cs="宋体"/>
                <w:b w:val="0"/>
                <w:bCs w:val="0"/>
                <w:sz w:val="17"/>
                <w:szCs w:val="17"/>
                <w:lang w:val="en-US" w:eastAsia="zh-CN"/>
              </w:rPr>
            </w:pPr>
          </w:p>
        </w:tc>
        <w:tc>
          <w:tcPr>
            <w:tcW w:w="2206" w:type="dxa"/>
            <w:tcBorders>
              <w:top w:val="single" w:color="auto" w:sz="4" w:space="0"/>
              <w:left w:val="single" w:color="auto" w:sz="4" w:space="0"/>
              <w:bottom w:val="single" w:color="auto" w:sz="4" w:space="0"/>
              <w:right w:val="single" w:color="auto" w:sz="4" w:space="0"/>
            </w:tcBorders>
            <w:shd w:val="clear" w:color="auto" w:fill="FFFFFF"/>
            <w:vAlign w:val="center"/>
          </w:tcPr>
          <w:p w14:paraId="70AEE6D0">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其他社会保障和就业支出</w:t>
            </w:r>
          </w:p>
        </w:tc>
        <w:tc>
          <w:tcPr>
            <w:tcW w:w="2104" w:type="dxa"/>
            <w:tcBorders>
              <w:top w:val="single" w:color="auto" w:sz="4" w:space="0"/>
              <w:left w:val="single" w:color="auto" w:sz="4" w:space="0"/>
              <w:bottom w:val="single" w:color="auto" w:sz="4" w:space="0"/>
              <w:right w:val="single" w:color="auto" w:sz="4" w:space="0"/>
            </w:tcBorders>
            <w:shd w:val="clear" w:color="auto" w:fill="FFFFFF"/>
            <w:vAlign w:val="center"/>
          </w:tcPr>
          <w:p w14:paraId="3BDA8D5E">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10.92</w:t>
            </w:r>
          </w:p>
        </w:tc>
        <w:tc>
          <w:tcPr>
            <w:tcW w:w="2122" w:type="dxa"/>
            <w:tcBorders>
              <w:top w:val="single" w:color="auto" w:sz="4" w:space="0"/>
              <w:left w:val="single" w:color="auto" w:sz="4" w:space="0"/>
              <w:bottom w:val="single" w:color="auto" w:sz="4" w:space="0"/>
              <w:right w:val="single" w:color="auto" w:sz="4" w:space="0"/>
            </w:tcBorders>
            <w:shd w:val="clear" w:color="auto" w:fill="FFFFFF"/>
            <w:vAlign w:val="center"/>
          </w:tcPr>
          <w:p w14:paraId="5489505D">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10.92</w:t>
            </w:r>
          </w:p>
        </w:tc>
        <w:tc>
          <w:tcPr>
            <w:tcW w:w="2053" w:type="dxa"/>
            <w:tcBorders>
              <w:top w:val="single" w:color="auto" w:sz="4" w:space="0"/>
              <w:left w:val="single" w:color="auto" w:sz="4" w:space="0"/>
              <w:bottom w:val="single" w:color="auto" w:sz="4" w:space="0"/>
              <w:right w:val="single" w:color="auto" w:sz="4" w:space="0"/>
            </w:tcBorders>
            <w:shd w:val="clear" w:color="auto" w:fill="FFFFFF"/>
            <w:vAlign w:val="center"/>
          </w:tcPr>
          <w:p w14:paraId="7A794E21">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0.00</w:t>
            </w:r>
          </w:p>
        </w:tc>
        <w:tc>
          <w:tcPr>
            <w:tcW w:w="2188" w:type="dxa"/>
            <w:tcBorders>
              <w:top w:val="single" w:color="auto" w:sz="4" w:space="0"/>
              <w:left w:val="single" w:color="auto" w:sz="4" w:space="0"/>
              <w:bottom w:val="single" w:color="auto" w:sz="4" w:space="0"/>
              <w:right w:val="single" w:color="auto" w:sz="4" w:space="0"/>
            </w:tcBorders>
            <w:shd w:val="clear" w:color="auto" w:fill="FFFFFF"/>
            <w:vAlign w:val="center"/>
          </w:tcPr>
          <w:p w14:paraId="100B2EE1">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w:t>
            </w:r>
          </w:p>
        </w:tc>
      </w:tr>
      <w:tr w14:paraId="73F1BFA9">
        <w:tblPrEx>
          <w:tblCellMar>
            <w:top w:w="0" w:type="dxa"/>
            <w:left w:w="10" w:type="dxa"/>
            <w:bottom w:w="0" w:type="dxa"/>
            <w:right w:w="10" w:type="dxa"/>
          </w:tblCellMar>
        </w:tblPrEx>
        <w:trPr>
          <w:cantSplit/>
          <w:trHeight w:val="416" w:hRule="exact"/>
        </w:trPr>
        <w:tc>
          <w:tcPr>
            <w:tcW w:w="1701" w:type="dxa"/>
            <w:tcBorders>
              <w:top w:val="single" w:color="auto" w:sz="4" w:space="0"/>
              <w:left w:val="single" w:color="auto" w:sz="4" w:space="0"/>
              <w:bottom w:val="single" w:color="auto" w:sz="4" w:space="0"/>
              <w:right w:val="single" w:color="auto" w:sz="4" w:space="0"/>
            </w:tcBorders>
            <w:shd w:val="clear" w:color="auto" w:fill="FFFFFF"/>
          </w:tcPr>
          <w:p w14:paraId="2A09EDB7">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2101102</w:t>
            </w:r>
          </w:p>
        </w:tc>
        <w:tc>
          <w:tcPr>
            <w:tcW w:w="1785" w:type="dxa"/>
            <w:tcBorders>
              <w:top w:val="single" w:color="auto" w:sz="4" w:space="0"/>
              <w:left w:val="single" w:color="auto" w:sz="4" w:space="0"/>
              <w:bottom w:val="single" w:color="auto" w:sz="4" w:space="0"/>
              <w:right w:val="single" w:color="auto" w:sz="4" w:space="0"/>
            </w:tcBorders>
            <w:shd w:val="clear" w:color="auto" w:fill="FFFFFF"/>
          </w:tcPr>
          <w:p w14:paraId="2CF7971F">
            <w:pPr>
              <w:pStyle w:val="25"/>
              <w:spacing w:line="240" w:lineRule="auto"/>
              <w:ind w:firstLine="0"/>
              <w:jc w:val="left"/>
              <w:rPr>
                <w:rFonts w:hint="eastAsia" w:ascii="宋体" w:hAnsi="宋体" w:eastAsia="宋体" w:cs="宋体"/>
                <w:b w:val="0"/>
                <w:bCs w:val="0"/>
                <w:sz w:val="17"/>
                <w:szCs w:val="17"/>
                <w:lang w:val="en-US" w:eastAsia="zh-CN"/>
              </w:rPr>
            </w:pPr>
          </w:p>
        </w:tc>
        <w:tc>
          <w:tcPr>
            <w:tcW w:w="2206" w:type="dxa"/>
            <w:tcBorders>
              <w:top w:val="single" w:color="auto" w:sz="4" w:space="0"/>
              <w:left w:val="single" w:color="auto" w:sz="4" w:space="0"/>
              <w:bottom w:val="single" w:color="auto" w:sz="4" w:space="0"/>
              <w:right w:val="single" w:color="auto" w:sz="4" w:space="0"/>
            </w:tcBorders>
            <w:shd w:val="clear" w:color="auto" w:fill="FFFFFF"/>
            <w:vAlign w:val="center"/>
          </w:tcPr>
          <w:p w14:paraId="23D54F69">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事业单位医疗</w:t>
            </w:r>
          </w:p>
        </w:tc>
        <w:tc>
          <w:tcPr>
            <w:tcW w:w="2104" w:type="dxa"/>
            <w:tcBorders>
              <w:top w:val="single" w:color="auto" w:sz="4" w:space="0"/>
              <w:left w:val="single" w:color="auto" w:sz="4" w:space="0"/>
              <w:bottom w:val="single" w:color="auto" w:sz="4" w:space="0"/>
              <w:right w:val="single" w:color="auto" w:sz="4" w:space="0"/>
            </w:tcBorders>
            <w:shd w:val="clear" w:color="auto" w:fill="FFFFFF"/>
            <w:vAlign w:val="center"/>
          </w:tcPr>
          <w:p w14:paraId="4C5B0622">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92.94</w:t>
            </w:r>
          </w:p>
        </w:tc>
        <w:tc>
          <w:tcPr>
            <w:tcW w:w="2122" w:type="dxa"/>
            <w:tcBorders>
              <w:top w:val="single" w:color="auto" w:sz="4" w:space="0"/>
              <w:left w:val="single" w:color="auto" w:sz="4" w:space="0"/>
              <w:bottom w:val="single" w:color="auto" w:sz="4" w:space="0"/>
              <w:right w:val="single" w:color="auto" w:sz="4" w:space="0"/>
            </w:tcBorders>
            <w:shd w:val="clear" w:color="auto" w:fill="FFFFFF"/>
            <w:vAlign w:val="center"/>
          </w:tcPr>
          <w:p w14:paraId="01FB5780">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92.94</w:t>
            </w:r>
          </w:p>
        </w:tc>
        <w:tc>
          <w:tcPr>
            <w:tcW w:w="2053" w:type="dxa"/>
            <w:tcBorders>
              <w:top w:val="single" w:color="auto" w:sz="4" w:space="0"/>
              <w:left w:val="single" w:color="auto" w:sz="4" w:space="0"/>
              <w:bottom w:val="single" w:color="auto" w:sz="4" w:space="0"/>
              <w:right w:val="single" w:color="auto" w:sz="4" w:space="0"/>
            </w:tcBorders>
            <w:shd w:val="clear" w:color="auto" w:fill="FFFFFF"/>
            <w:vAlign w:val="center"/>
          </w:tcPr>
          <w:p w14:paraId="702D9386">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0.00</w:t>
            </w:r>
          </w:p>
        </w:tc>
        <w:tc>
          <w:tcPr>
            <w:tcW w:w="2188" w:type="dxa"/>
            <w:tcBorders>
              <w:top w:val="single" w:color="auto" w:sz="4" w:space="0"/>
              <w:left w:val="single" w:color="auto" w:sz="4" w:space="0"/>
              <w:bottom w:val="single" w:color="auto" w:sz="4" w:space="0"/>
              <w:right w:val="single" w:color="auto" w:sz="4" w:space="0"/>
            </w:tcBorders>
            <w:shd w:val="clear" w:color="auto" w:fill="FFFFFF"/>
            <w:vAlign w:val="center"/>
          </w:tcPr>
          <w:p w14:paraId="32B358A1">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w:t>
            </w:r>
          </w:p>
        </w:tc>
      </w:tr>
      <w:tr w14:paraId="0FEEA1EB">
        <w:tblPrEx>
          <w:tblCellMar>
            <w:top w:w="0" w:type="dxa"/>
            <w:left w:w="10" w:type="dxa"/>
            <w:bottom w:w="0" w:type="dxa"/>
            <w:right w:w="10" w:type="dxa"/>
          </w:tblCellMar>
        </w:tblPrEx>
        <w:trPr>
          <w:cantSplit/>
          <w:trHeight w:val="416" w:hRule="exact"/>
        </w:trPr>
        <w:tc>
          <w:tcPr>
            <w:tcW w:w="1701" w:type="dxa"/>
            <w:tcBorders>
              <w:top w:val="single" w:color="auto" w:sz="4" w:space="0"/>
              <w:left w:val="single" w:color="auto" w:sz="4" w:space="0"/>
              <w:bottom w:val="single" w:color="auto" w:sz="4" w:space="0"/>
              <w:right w:val="single" w:color="auto" w:sz="4" w:space="0"/>
            </w:tcBorders>
            <w:shd w:val="clear" w:color="auto" w:fill="FFFFFF"/>
          </w:tcPr>
          <w:p w14:paraId="5CE1CEC4">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2101103</w:t>
            </w:r>
          </w:p>
        </w:tc>
        <w:tc>
          <w:tcPr>
            <w:tcW w:w="1785" w:type="dxa"/>
            <w:tcBorders>
              <w:top w:val="single" w:color="auto" w:sz="4" w:space="0"/>
              <w:left w:val="single" w:color="auto" w:sz="4" w:space="0"/>
              <w:bottom w:val="single" w:color="auto" w:sz="4" w:space="0"/>
              <w:right w:val="single" w:color="auto" w:sz="4" w:space="0"/>
            </w:tcBorders>
            <w:shd w:val="clear" w:color="auto" w:fill="FFFFFF"/>
          </w:tcPr>
          <w:p w14:paraId="39BB70F7">
            <w:pPr>
              <w:pStyle w:val="25"/>
              <w:spacing w:line="240" w:lineRule="auto"/>
              <w:ind w:firstLine="0"/>
              <w:jc w:val="left"/>
              <w:rPr>
                <w:rFonts w:hint="eastAsia" w:ascii="宋体" w:hAnsi="宋体" w:eastAsia="宋体" w:cs="宋体"/>
                <w:b w:val="0"/>
                <w:bCs w:val="0"/>
                <w:sz w:val="17"/>
                <w:szCs w:val="17"/>
                <w:lang w:val="en-US" w:eastAsia="zh-CN"/>
              </w:rPr>
            </w:pPr>
          </w:p>
        </w:tc>
        <w:tc>
          <w:tcPr>
            <w:tcW w:w="2206" w:type="dxa"/>
            <w:tcBorders>
              <w:top w:val="single" w:color="auto" w:sz="4" w:space="0"/>
              <w:left w:val="single" w:color="auto" w:sz="4" w:space="0"/>
              <w:bottom w:val="single" w:color="auto" w:sz="4" w:space="0"/>
              <w:right w:val="single" w:color="auto" w:sz="4" w:space="0"/>
            </w:tcBorders>
            <w:shd w:val="clear" w:color="auto" w:fill="FFFFFF"/>
            <w:vAlign w:val="center"/>
          </w:tcPr>
          <w:p w14:paraId="6A4AFA40">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公务员医疗补助</w:t>
            </w:r>
          </w:p>
        </w:tc>
        <w:tc>
          <w:tcPr>
            <w:tcW w:w="2104" w:type="dxa"/>
            <w:tcBorders>
              <w:top w:val="single" w:color="auto" w:sz="4" w:space="0"/>
              <w:left w:val="single" w:color="auto" w:sz="4" w:space="0"/>
              <w:bottom w:val="single" w:color="auto" w:sz="4" w:space="0"/>
              <w:right w:val="single" w:color="auto" w:sz="4" w:space="0"/>
            </w:tcBorders>
            <w:shd w:val="clear" w:color="auto" w:fill="FFFFFF"/>
            <w:vAlign w:val="center"/>
          </w:tcPr>
          <w:p w14:paraId="5E98591B">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57.80</w:t>
            </w:r>
          </w:p>
        </w:tc>
        <w:tc>
          <w:tcPr>
            <w:tcW w:w="2122" w:type="dxa"/>
            <w:tcBorders>
              <w:top w:val="single" w:color="auto" w:sz="4" w:space="0"/>
              <w:left w:val="single" w:color="auto" w:sz="4" w:space="0"/>
              <w:bottom w:val="single" w:color="auto" w:sz="4" w:space="0"/>
              <w:right w:val="single" w:color="auto" w:sz="4" w:space="0"/>
            </w:tcBorders>
            <w:shd w:val="clear" w:color="auto" w:fill="FFFFFF"/>
            <w:vAlign w:val="center"/>
          </w:tcPr>
          <w:p w14:paraId="624C9EDA">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57.80</w:t>
            </w:r>
          </w:p>
        </w:tc>
        <w:tc>
          <w:tcPr>
            <w:tcW w:w="2053" w:type="dxa"/>
            <w:tcBorders>
              <w:top w:val="single" w:color="auto" w:sz="4" w:space="0"/>
              <w:left w:val="single" w:color="auto" w:sz="4" w:space="0"/>
              <w:bottom w:val="single" w:color="auto" w:sz="4" w:space="0"/>
              <w:right w:val="single" w:color="auto" w:sz="4" w:space="0"/>
            </w:tcBorders>
            <w:shd w:val="clear" w:color="auto" w:fill="FFFFFF"/>
            <w:vAlign w:val="center"/>
          </w:tcPr>
          <w:p w14:paraId="049199A9">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0.00</w:t>
            </w:r>
          </w:p>
        </w:tc>
        <w:tc>
          <w:tcPr>
            <w:tcW w:w="2188" w:type="dxa"/>
            <w:tcBorders>
              <w:top w:val="single" w:color="auto" w:sz="4" w:space="0"/>
              <w:left w:val="single" w:color="auto" w:sz="4" w:space="0"/>
              <w:bottom w:val="single" w:color="auto" w:sz="4" w:space="0"/>
              <w:right w:val="single" w:color="auto" w:sz="4" w:space="0"/>
            </w:tcBorders>
            <w:shd w:val="clear" w:color="auto" w:fill="FFFFFF"/>
            <w:vAlign w:val="center"/>
          </w:tcPr>
          <w:p w14:paraId="5B7D4792">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w:t>
            </w:r>
          </w:p>
        </w:tc>
      </w:tr>
      <w:tr w14:paraId="5E5C20DC">
        <w:tblPrEx>
          <w:tblCellMar>
            <w:top w:w="0" w:type="dxa"/>
            <w:left w:w="10" w:type="dxa"/>
            <w:bottom w:w="0" w:type="dxa"/>
            <w:right w:w="10" w:type="dxa"/>
          </w:tblCellMar>
        </w:tblPrEx>
        <w:trPr>
          <w:cantSplit/>
          <w:trHeight w:val="416" w:hRule="exact"/>
        </w:trPr>
        <w:tc>
          <w:tcPr>
            <w:tcW w:w="1701" w:type="dxa"/>
            <w:tcBorders>
              <w:top w:val="single" w:color="auto" w:sz="4" w:space="0"/>
              <w:left w:val="single" w:color="auto" w:sz="4" w:space="0"/>
              <w:bottom w:val="single" w:color="auto" w:sz="4" w:space="0"/>
              <w:right w:val="single" w:color="auto" w:sz="4" w:space="0"/>
            </w:tcBorders>
            <w:shd w:val="clear" w:color="auto" w:fill="FFFFFF"/>
          </w:tcPr>
          <w:p w14:paraId="3A54F8C1">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2130301</w:t>
            </w:r>
          </w:p>
        </w:tc>
        <w:tc>
          <w:tcPr>
            <w:tcW w:w="1785" w:type="dxa"/>
            <w:tcBorders>
              <w:top w:val="single" w:color="auto" w:sz="4" w:space="0"/>
              <w:left w:val="single" w:color="auto" w:sz="4" w:space="0"/>
              <w:bottom w:val="single" w:color="auto" w:sz="4" w:space="0"/>
              <w:right w:val="single" w:color="auto" w:sz="4" w:space="0"/>
            </w:tcBorders>
            <w:shd w:val="clear" w:color="auto" w:fill="FFFFFF"/>
          </w:tcPr>
          <w:p w14:paraId="29BF252D">
            <w:pPr>
              <w:pStyle w:val="25"/>
              <w:spacing w:line="240" w:lineRule="auto"/>
              <w:ind w:firstLine="0"/>
              <w:jc w:val="left"/>
              <w:rPr>
                <w:rFonts w:hint="eastAsia" w:ascii="宋体" w:hAnsi="宋体" w:eastAsia="宋体" w:cs="宋体"/>
                <w:b w:val="0"/>
                <w:bCs w:val="0"/>
                <w:sz w:val="17"/>
                <w:szCs w:val="17"/>
                <w:lang w:val="en-US" w:eastAsia="zh-CN"/>
              </w:rPr>
            </w:pPr>
          </w:p>
        </w:tc>
        <w:tc>
          <w:tcPr>
            <w:tcW w:w="2206" w:type="dxa"/>
            <w:tcBorders>
              <w:top w:val="single" w:color="auto" w:sz="4" w:space="0"/>
              <w:left w:val="single" w:color="auto" w:sz="4" w:space="0"/>
              <w:bottom w:val="single" w:color="auto" w:sz="4" w:space="0"/>
              <w:right w:val="single" w:color="auto" w:sz="4" w:space="0"/>
            </w:tcBorders>
            <w:shd w:val="clear" w:color="auto" w:fill="FFFFFF"/>
            <w:vAlign w:val="center"/>
          </w:tcPr>
          <w:p w14:paraId="31F12B72">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行政运行</w:t>
            </w:r>
          </w:p>
        </w:tc>
        <w:tc>
          <w:tcPr>
            <w:tcW w:w="2104" w:type="dxa"/>
            <w:tcBorders>
              <w:top w:val="single" w:color="auto" w:sz="4" w:space="0"/>
              <w:left w:val="single" w:color="auto" w:sz="4" w:space="0"/>
              <w:bottom w:val="single" w:color="auto" w:sz="4" w:space="0"/>
              <w:right w:val="single" w:color="auto" w:sz="4" w:space="0"/>
            </w:tcBorders>
            <w:shd w:val="clear" w:color="auto" w:fill="FFFFFF"/>
            <w:vAlign w:val="center"/>
          </w:tcPr>
          <w:p w14:paraId="1048AF72">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1717.19</w:t>
            </w:r>
          </w:p>
        </w:tc>
        <w:tc>
          <w:tcPr>
            <w:tcW w:w="2122" w:type="dxa"/>
            <w:tcBorders>
              <w:top w:val="single" w:color="auto" w:sz="4" w:space="0"/>
              <w:left w:val="single" w:color="auto" w:sz="4" w:space="0"/>
              <w:bottom w:val="single" w:color="auto" w:sz="4" w:space="0"/>
              <w:right w:val="single" w:color="auto" w:sz="4" w:space="0"/>
            </w:tcBorders>
            <w:shd w:val="clear" w:color="auto" w:fill="FFFFFF"/>
            <w:vAlign w:val="center"/>
          </w:tcPr>
          <w:p w14:paraId="2B0CCB6B">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1717.19</w:t>
            </w:r>
          </w:p>
        </w:tc>
        <w:tc>
          <w:tcPr>
            <w:tcW w:w="2053" w:type="dxa"/>
            <w:tcBorders>
              <w:top w:val="single" w:color="auto" w:sz="4" w:space="0"/>
              <w:left w:val="single" w:color="auto" w:sz="4" w:space="0"/>
              <w:bottom w:val="single" w:color="auto" w:sz="4" w:space="0"/>
              <w:right w:val="single" w:color="auto" w:sz="4" w:space="0"/>
            </w:tcBorders>
            <w:shd w:val="clear" w:color="auto" w:fill="FFFFFF"/>
            <w:vAlign w:val="center"/>
          </w:tcPr>
          <w:p w14:paraId="6D046695">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0.00</w:t>
            </w:r>
          </w:p>
        </w:tc>
        <w:tc>
          <w:tcPr>
            <w:tcW w:w="2188" w:type="dxa"/>
            <w:tcBorders>
              <w:top w:val="single" w:color="auto" w:sz="4" w:space="0"/>
              <w:left w:val="single" w:color="auto" w:sz="4" w:space="0"/>
              <w:bottom w:val="single" w:color="auto" w:sz="4" w:space="0"/>
              <w:right w:val="single" w:color="auto" w:sz="4" w:space="0"/>
            </w:tcBorders>
            <w:shd w:val="clear" w:color="auto" w:fill="FFFFFF"/>
            <w:vAlign w:val="center"/>
          </w:tcPr>
          <w:p w14:paraId="2D6EAD9F">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w:t>
            </w:r>
          </w:p>
        </w:tc>
      </w:tr>
      <w:tr w14:paraId="0D0FED18">
        <w:tblPrEx>
          <w:tblCellMar>
            <w:top w:w="0" w:type="dxa"/>
            <w:left w:w="10" w:type="dxa"/>
            <w:bottom w:w="0" w:type="dxa"/>
            <w:right w:w="10" w:type="dxa"/>
          </w:tblCellMar>
        </w:tblPrEx>
        <w:trPr>
          <w:cantSplit/>
          <w:trHeight w:val="416" w:hRule="exact"/>
        </w:trPr>
        <w:tc>
          <w:tcPr>
            <w:tcW w:w="1701" w:type="dxa"/>
            <w:tcBorders>
              <w:top w:val="single" w:color="auto" w:sz="4" w:space="0"/>
              <w:left w:val="single" w:color="auto" w:sz="4" w:space="0"/>
              <w:bottom w:val="single" w:color="auto" w:sz="4" w:space="0"/>
              <w:right w:val="single" w:color="auto" w:sz="4" w:space="0"/>
            </w:tcBorders>
            <w:shd w:val="clear" w:color="auto" w:fill="FFFFFF"/>
          </w:tcPr>
          <w:p w14:paraId="646BC6FC">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2130306</w:t>
            </w:r>
          </w:p>
        </w:tc>
        <w:tc>
          <w:tcPr>
            <w:tcW w:w="1785" w:type="dxa"/>
            <w:tcBorders>
              <w:top w:val="single" w:color="auto" w:sz="4" w:space="0"/>
              <w:left w:val="single" w:color="auto" w:sz="4" w:space="0"/>
              <w:bottom w:val="single" w:color="auto" w:sz="4" w:space="0"/>
              <w:right w:val="single" w:color="auto" w:sz="4" w:space="0"/>
            </w:tcBorders>
            <w:shd w:val="clear" w:color="auto" w:fill="FFFFFF"/>
          </w:tcPr>
          <w:p w14:paraId="139F3D25">
            <w:pPr>
              <w:pStyle w:val="25"/>
              <w:spacing w:line="240" w:lineRule="auto"/>
              <w:ind w:firstLine="0"/>
              <w:jc w:val="left"/>
              <w:rPr>
                <w:rFonts w:hint="eastAsia" w:ascii="宋体" w:hAnsi="宋体" w:eastAsia="宋体" w:cs="宋体"/>
                <w:b w:val="0"/>
                <w:bCs w:val="0"/>
                <w:sz w:val="17"/>
                <w:szCs w:val="17"/>
                <w:lang w:val="en-US" w:eastAsia="zh-CN"/>
              </w:rPr>
            </w:pPr>
          </w:p>
        </w:tc>
        <w:tc>
          <w:tcPr>
            <w:tcW w:w="2206" w:type="dxa"/>
            <w:tcBorders>
              <w:top w:val="single" w:color="auto" w:sz="4" w:space="0"/>
              <w:left w:val="single" w:color="auto" w:sz="4" w:space="0"/>
              <w:bottom w:val="single" w:color="auto" w:sz="4" w:space="0"/>
              <w:right w:val="single" w:color="auto" w:sz="4" w:space="0"/>
            </w:tcBorders>
            <w:shd w:val="clear" w:color="auto" w:fill="FFFFFF"/>
            <w:vAlign w:val="center"/>
          </w:tcPr>
          <w:p w14:paraId="6D533C68">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水利工程运行与维护</w:t>
            </w:r>
          </w:p>
        </w:tc>
        <w:tc>
          <w:tcPr>
            <w:tcW w:w="2104" w:type="dxa"/>
            <w:tcBorders>
              <w:top w:val="single" w:color="auto" w:sz="4" w:space="0"/>
              <w:left w:val="single" w:color="auto" w:sz="4" w:space="0"/>
              <w:bottom w:val="single" w:color="auto" w:sz="4" w:space="0"/>
              <w:right w:val="single" w:color="auto" w:sz="4" w:space="0"/>
            </w:tcBorders>
            <w:shd w:val="clear" w:color="auto" w:fill="FFFFFF"/>
            <w:vAlign w:val="center"/>
          </w:tcPr>
          <w:p w14:paraId="3F3A1BB7">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260.72</w:t>
            </w:r>
          </w:p>
        </w:tc>
        <w:tc>
          <w:tcPr>
            <w:tcW w:w="2122" w:type="dxa"/>
            <w:tcBorders>
              <w:top w:val="single" w:color="auto" w:sz="4" w:space="0"/>
              <w:left w:val="single" w:color="auto" w:sz="4" w:space="0"/>
              <w:bottom w:val="single" w:color="auto" w:sz="4" w:space="0"/>
              <w:right w:val="single" w:color="auto" w:sz="4" w:space="0"/>
            </w:tcBorders>
            <w:shd w:val="clear" w:color="auto" w:fill="FFFFFF"/>
            <w:vAlign w:val="center"/>
          </w:tcPr>
          <w:p w14:paraId="3C3BDE2C">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234.72</w:t>
            </w:r>
          </w:p>
        </w:tc>
        <w:tc>
          <w:tcPr>
            <w:tcW w:w="2053" w:type="dxa"/>
            <w:tcBorders>
              <w:top w:val="single" w:color="auto" w:sz="4" w:space="0"/>
              <w:left w:val="single" w:color="auto" w:sz="4" w:space="0"/>
              <w:bottom w:val="single" w:color="auto" w:sz="4" w:space="0"/>
              <w:right w:val="single" w:color="auto" w:sz="4" w:space="0"/>
            </w:tcBorders>
            <w:shd w:val="clear" w:color="auto" w:fill="FFFFFF"/>
            <w:vAlign w:val="center"/>
          </w:tcPr>
          <w:p w14:paraId="6DBBEEAB">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26.00</w:t>
            </w:r>
          </w:p>
        </w:tc>
        <w:tc>
          <w:tcPr>
            <w:tcW w:w="2188" w:type="dxa"/>
            <w:tcBorders>
              <w:top w:val="single" w:color="auto" w:sz="4" w:space="0"/>
              <w:left w:val="single" w:color="auto" w:sz="4" w:space="0"/>
              <w:bottom w:val="single" w:color="auto" w:sz="4" w:space="0"/>
              <w:right w:val="single" w:color="auto" w:sz="4" w:space="0"/>
            </w:tcBorders>
            <w:shd w:val="clear" w:color="auto" w:fill="FFFFFF"/>
            <w:vAlign w:val="center"/>
          </w:tcPr>
          <w:p w14:paraId="15600E91">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w:t>
            </w:r>
          </w:p>
        </w:tc>
      </w:tr>
      <w:tr w14:paraId="6B8C8581">
        <w:tblPrEx>
          <w:tblCellMar>
            <w:top w:w="0" w:type="dxa"/>
            <w:left w:w="10" w:type="dxa"/>
            <w:bottom w:w="0" w:type="dxa"/>
            <w:right w:w="10" w:type="dxa"/>
          </w:tblCellMar>
        </w:tblPrEx>
        <w:trPr>
          <w:cantSplit/>
          <w:trHeight w:val="416" w:hRule="exact"/>
        </w:trPr>
        <w:tc>
          <w:tcPr>
            <w:tcW w:w="1701" w:type="dxa"/>
            <w:tcBorders>
              <w:top w:val="single" w:color="auto" w:sz="4" w:space="0"/>
              <w:left w:val="single" w:color="auto" w:sz="4" w:space="0"/>
              <w:bottom w:val="single" w:color="auto" w:sz="4" w:space="0"/>
              <w:right w:val="single" w:color="auto" w:sz="4" w:space="0"/>
            </w:tcBorders>
            <w:shd w:val="clear" w:color="auto" w:fill="FFFFFF"/>
          </w:tcPr>
          <w:p w14:paraId="57D0CF17">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2130399</w:t>
            </w:r>
          </w:p>
        </w:tc>
        <w:tc>
          <w:tcPr>
            <w:tcW w:w="1785" w:type="dxa"/>
            <w:tcBorders>
              <w:top w:val="single" w:color="auto" w:sz="4" w:space="0"/>
              <w:left w:val="single" w:color="auto" w:sz="4" w:space="0"/>
              <w:bottom w:val="single" w:color="auto" w:sz="4" w:space="0"/>
              <w:right w:val="single" w:color="auto" w:sz="4" w:space="0"/>
            </w:tcBorders>
            <w:shd w:val="clear" w:color="auto" w:fill="FFFFFF"/>
          </w:tcPr>
          <w:p w14:paraId="3972C52C">
            <w:pPr>
              <w:pStyle w:val="25"/>
              <w:spacing w:line="240" w:lineRule="auto"/>
              <w:ind w:firstLine="0"/>
              <w:jc w:val="left"/>
              <w:rPr>
                <w:rFonts w:hint="eastAsia" w:ascii="宋体" w:hAnsi="宋体" w:eastAsia="宋体" w:cs="宋体"/>
                <w:b w:val="0"/>
                <w:bCs w:val="0"/>
                <w:sz w:val="17"/>
                <w:szCs w:val="17"/>
                <w:lang w:val="en-US" w:eastAsia="zh-CN"/>
              </w:rPr>
            </w:pPr>
          </w:p>
        </w:tc>
        <w:tc>
          <w:tcPr>
            <w:tcW w:w="2206" w:type="dxa"/>
            <w:tcBorders>
              <w:top w:val="single" w:color="auto" w:sz="4" w:space="0"/>
              <w:left w:val="single" w:color="auto" w:sz="4" w:space="0"/>
              <w:bottom w:val="single" w:color="auto" w:sz="4" w:space="0"/>
              <w:right w:val="single" w:color="auto" w:sz="4" w:space="0"/>
            </w:tcBorders>
            <w:shd w:val="clear" w:color="auto" w:fill="FFFFFF"/>
            <w:vAlign w:val="center"/>
          </w:tcPr>
          <w:p w14:paraId="3B70DA54">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其他水利支出</w:t>
            </w:r>
          </w:p>
        </w:tc>
        <w:tc>
          <w:tcPr>
            <w:tcW w:w="2104" w:type="dxa"/>
            <w:tcBorders>
              <w:top w:val="single" w:color="auto" w:sz="4" w:space="0"/>
              <w:left w:val="single" w:color="auto" w:sz="4" w:space="0"/>
              <w:bottom w:val="single" w:color="auto" w:sz="4" w:space="0"/>
              <w:right w:val="single" w:color="auto" w:sz="4" w:space="0"/>
            </w:tcBorders>
            <w:shd w:val="clear" w:color="auto" w:fill="FFFFFF"/>
            <w:vAlign w:val="center"/>
          </w:tcPr>
          <w:p w14:paraId="2D99A8B5">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351.99</w:t>
            </w:r>
          </w:p>
        </w:tc>
        <w:tc>
          <w:tcPr>
            <w:tcW w:w="2122" w:type="dxa"/>
            <w:tcBorders>
              <w:top w:val="single" w:color="auto" w:sz="4" w:space="0"/>
              <w:left w:val="single" w:color="auto" w:sz="4" w:space="0"/>
              <w:bottom w:val="single" w:color="auto" w:sz="4" w:space="0"/>
              <w:right w:val="single" w:color="auto" w:sz="4" w:space="0"/>
            </w:tcBorders>
            <w:shd w:val="clear" w:color="auto" w:fill="FFFFFF"/>
            <w:vAlign w:val="center"/>
          </w:tcPr>
          <w:p w14:paraId="1902CA85">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76.99</w:t>
            </w:r>
          </w:p>
        </w:tc>
        <w:tc>
          <w:tcPr>
            <w:tcW w:w="2053" w:type="dxa"/>
            <w:tcBorders>
              <w:top w:val="single" w:color="auto" w:sz="4" w:space="0"/>
              <w:left w:val="single" w:color="auto" w:sz="4" w:space="0"/>
              <w:bottom w:val="single" w:color="auto" w:sz="4" w:space="0"/>
              <w:right w:val="single" w:color="auto" w:sz="4" w:space="0"/>
            </w:tcBorders>
            <w:shd w:val="clear" w:color="auto" w:fill="FFFFFF"/>
            <w:vAlign w:val="center"/>
          </w:tcPr>
          <w:p w14:paraId="395DC4EE">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275.00</w:t>
            </w:r>
          </w:p>
        </w:tc>
        <w:tc>
          <w:tcPr>
            <w:tcW w:w="2188" w:type="dxa"/>
            <w:tcBorders>
              <w:top w:val="single" w:color="auto" w:sz="4" w:space="0"/>
              <w:left w:val="single" w:color="auto" w:sz="4" w:space="0"/>
              <w:bottom w:val="single" w:color="auto" w:sz="4" w:space="0"/>
              <w:right w:val="single" w:color="auto" w:sz="4" w:space="0"/>
            </w:tcBorders>
            <w:shd w:val="clear" w:color="auto" w:fill="FFFFFF"/>
            <w:vAlign w:val="center"/>
          </w:tcPr>
          <w:p w14:paraId="59B04B75">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w:t>
            </w:r>
          </w:p>
        </w:tc>
      </w:tr>
      <w:tr w14:paraId="05E190F6">
        <w:tblPrEx>
          <w:tblCellMar>
            <w:top w:w="0" w:type="dxa"/>
            <w:left w:w="10" w:type="dxa"/>
            <w:bottom w:w="0" w:type="dxa"/>
            <w:right w:w="10" w:type="dxa"/>
          </w:tblCellMar>
        </w:tblPrEx>
        <w:trPr>
          <w:cantSplit/>
          <w:trHeight w:val="416" w:hRule="exact"/>
        </w:trPr>
        <w:tc>
          <w:tcPr>
            <w:tcW w:w="1701" w:type="dxa"/>
            <w:tcBorders>
              <w:top w:val="single" w:color="auto" w:sz="4" w:space="0"/>
              <w:left w:val="single" w:color="auto" w:sz="4" w:space="0"/>
              <w:bottom w:val="single" w:color="auto" w:sz="4" w:space="0"/>
              <w:right w:val="single" w:color="auto" w:sz="4" w:space="0"/>
            </w:tcBorders>
            <w:shd w:val="clear" w:color="auto" w:fill="FFFFFF"/>
          </w:tcPr>
          <w:p w14:paraId="2C428685">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2210201</w:t>
            </w:r>
          </w:p>
        </w:tc>
        <w:tc>
          <w:tcPr>
            <w:tcW w:w="1785" w:type="dxa"/>
            <w:tcBorders>
              <w:top w:val="single" w:color="auto" w:sz="4" w:space="0"/>
              <w:left w:val="single" w:color="auto" w:sz="4" w:space="0"/>
              <w:bottom w:val="single" w:color="auto" w:sz="4" w:space="0"/>
              <w:right w:val="single" w:color="auto" w:sz="4" w:space="0"/>
            </w:tcBorders>
            <w:shd w:val="clear" w:color="auto" w:fill="FFFFFF"/>
          </w:tcPr>
          <w:p w14:paraId="5B22308E">
            <w:pPr>
              <w:pStyle w:val="25"/>
              <w:spacing w:line="240" w:lineRule="auto"/>
              <w:ind w:firstLine="0"/>
              <w:jc w:val="left"/>
              <w:rPr>
                <w:rFonts w:hint="eastAsia" w:ascii="宋体" w:hAnsi="宋体" w:eastAsia="宋体" w:cs="宋体"/>
                <w:b w:val="0"/>
                <w:bCs w:val="0"/>
                <w:sz w:val="17"/>
                <w:szCs w:val="17"/>
                <w:lang w:val="en-US" w:eastAsia="zh-CN"/>
              </w:rPr>
            </w:pPr>
          </w:p>
        </w:tc>
        <w:tc>
          <w:tcPr>
            <w:tcW w:w="2206" w:type="dxa"/>
            <w:tcBorders>
              <w:top w:val="single" w:color="auto" w:sz="4" w:space="0"/>
              <w:left w:val="single" w:color="auto" w:sz="4" w:space="0"/>
              <w:bottom w:val="single" w:color="auto" w:sz="4" w:space="0"/>
              <w:right w:val="single" w:color="auto" w:sz="4" w:space="0"/>
            </w:tcBorders>
            <w:shd w:val="clear" w:color="auto" w:fill="FFFFFF"/>
            <w:vAlign w:val="center"/>
          </w:tcPr>
          <w:p w14:paraId="70101925">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住房公积金</w:t>
            </w:r>
          </w:p>
        </w:tc>
        <w:tc>
          <w:tcPr>
            <w:tcW w:w="2104" w:type="dxa"/>
            <w:tcBorders>
              <w:top w:val="single" w:color="auto" w:sz="4" w:space="0"/>
              <w:left w:val="single" w:color="auto" w:sz="4" w:space="0"/>
              <w:bottom w:val="single" w:color="auto" w:sz="4" w:space="0"/>
              <w:right w:val="single" w:color="auto" w:sz="4" w:space="0"/>
            </w:tcBorders>
            <w:shd w:val="clear" w:color="auto" w:fill="FFFFFF"/>
            <w:vAlign w:val="center"/>
          </w:tcPr>
          <w:p w14:paraId="36A5029C">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173.40</w:t>
            </w:r>
          </w:p>
        </w:tc>
        <w:tc>
          <w:tcPr>
            <w:tcW w:w="2122" w:type="dxa"/>
            <w:tcBorders>
              <w:top w:val="single" w:color="auto" w:sz="4" w:space="0"/>
              <w:left w:val="single" w:color="auto" w:sz="4" w:space="0"/>
              <w:bottom w:val="single" w:color="auto" w:sz="4" w:space="0"/>
              <w:right w:val="single" w:color="auto" w:sz="4" w:space="0"/>
            </w:tcBorders>
            <w:shd w:val="clear" w:color="auto" w:fill="FFFFFF"/>
            <w:vAlign w:val="center"/>
          </w:tcPr>
          <w:p w14:paraId="6BC5E439">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173.40</w:t>
            </w:r>
          </w:p>
        </w:tc>
        <w:tc>
          <w:tcPr>
            <w:tcW w:w="2053" w:type="dxa"/>
            <w:tcBorders>
              <w:top w:val="single" w:color="auto" w:sz="4" w:space="0"/>
              <w:left w:val="single" w:color="auto" w:sz="4" w:space="0"/>
              <w:bottom w:val="single" w:color="auto" w:sz="4" w:space="0"/>
              <w:right w:val="single" w:color="auto" w:sz="4" w:space="0"/>
            </w:tcBorders>
            <w:shd w:val="clear" w:color="auto" w:fill="FFFFFF"/>
            <w:vAlign w:val="center"/>
          </w:tcPr>
          <w:p w14:paraId="060DEE2E">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0.00</w:t>
            </w:r>
          </w:p>
        </w:tc>
        <w:tc>
          <w:tcPr>
            <w:tcW w:w="2188" w:type="dxa"/>
            <w:tcBorders>
              <w:top w:val="single" w:color="auto" w:sz="4" w:space="0"/>
              <w:left w:val="single" w:color="auto" w:sz="4" w:space="0"/>
              <w:bottom w:val="single" w:color="auto" w:sz="4" w:space="0"/>
              <w:right w:val="single" w:color="auto" w:sz="4" w:space="0"/>
            </w:tcBorders>
            <w:shd w:val="clear" w:color="auto" w:fill="FFFFFF"/>
            <w:vAlign w:val="center"/>
          </w:tcPr>
          <w:p w14:paraId="244FC9ED">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w:t>
            </w:r>
          </w:p>
        </w:tc>
      </w:tr>
    </w:tbl>
    <w:p w14:paraId="789E2E4B">
      <w:pPr>
        <w:pStyle w:val="27"/>
        <w:ind w:left="672"/>
        <w:jc w:val="left"/>
      </w:pPr>
      <w:r>
        <w:rPr>
          <w:b w:val="0"/>
          <w:bCs w:val="0"/>
        </w:rPr>
        <w:t>注：本报表金额单位转换时可能存在四舍五入尾数误差。</w:t>
      </w:r>
      <w:r>
        <w:br w:type="page"/>
      </w:r>
    </w:p>
    <w:p w14:paraId="0CCDAB30">
      <w:pPr>
        <w:pStyle w:val="23"/>
        <w:keepNext/>
        <w:keepLines/>
        <w:spacing w:after="240"/>
        <w:jc w:val="left"/>
      </w:pPr>
      <w:bookmarkStart w:id="26" w:name="bookmark44"/>
      <w:bookmarkStart w:id="27" w:name="bookmark46"/>
      <w:bookmarkStart w:id="28" w:name="bookmark45"/>
      <w:r>
        <w:rPr>
          <w:rFonts w:hint="eastAsia" w:ascii="宋体" w:hAnsi="宋体" w:eastAsia="宋体" w:cs="宋体"/>
          <w:color w:val="000000"/>
          <w:sz w:val="17"/>
          <w:szCs w:val="17"/>
          <w:lang w:val="en-US" w:eastAsia="zh-CN" w:bidi="zh-TW"/>
        </w:rPr>
        <w:t>表</w:t>
      </w:r>
      <w:r>
        <w:rPr>
          <w:rFonts w:hint="eastAsia" w:cs="宋体"/>
          <w:color w:val="000000"/>
          <w:sz w:val="17"/>
          <w:szCs w:val="17"/>
          <w:lang w:val="en-US" w:eastAsia="zh-CN" w:bidi="zh-TW"/>
        </w:rPr>
        <w:t>四</w:t>
      </w:r>
      <w:r>
        <w:rPr>
          <w:rFonts w:hint="eastAsia" w:ascii="宋体" w:hAnsi="宋体" w:eastAsia="宋体" w:cs="宋体"/>
          <w:color w:val="000000"/>
          <w:sz w:val="17"/>
          <w:szCs w:val="17"/>
          <w:lang w:val="en-US" w:eastAsia="zh-CN" w:bidi="zh-TW"/>
        </w:rPr>
        <w:t>：</w:t>
      </w:r>
      <w:r>
        <w:rPr>
          <w:rFonts w:hint="eastAsia" w:ascii="宋体" w:hAnsi="宋体" w:eastAsia="宋体" w:cs="宋体"/>
          <w:color w:val="000000"/>
          <w:sz w:val="17"/>
          <w:szCs w:val="17"/>
          <w:lang w:val="zh-TW" w:eastAsia="zh-TW" w:bidi="zh-TW"/>
        </w:rPr>
        <w:t>财政拨款收支总体情况表</w:t>
      </w:r>
    </w:p>
    <w:p w14:paraId="25012E78">
      <w:pPr>
        <w:pStyle w:val="23"/>
        <w:keepNext/>
        <w:keepLines/>
        <w:spacing w:after="240"/>
        <w:jc w:val="center"/>
      </w:pPr>
      <w:r>
        <w:t>财政拨款收支总体情况表</w:t>
      </w:r>
      <w:bookmarkEnd w:id="26"/>
      <w:bookmarkEnd w:id="27"/>
      <w:bookmarkEnd w:id="28"/>
    </w:p>
    <w:tbl>
      <w:tblPr>
        <w:tblStyle w:val="6"/>
        <w:tblW w:w="14220" w:type="dxa"/>
        <w:tblInd w:w="0" w:type="dxa"/>
        <w:tblLayout w:type="fixed"/>
        <w:tblCellMar>
          <w:top w:w="0" w:type="dxa"/>
          <w:left w:w="10" w:type="dxa"/>
          <w:bottom w:w="0" w:type="dxa"/>
          <w:right w:w="10" w:type="dxa"/>
        </w:tblCellMar>
      </w:tblPr>
      <w:tblGrid>
        <w:gridCol w:w="2674"/>
        <w:gridCol w:w="885"/>
        <w:gridCol w:w="3549"/>
        <w:gridCol w:w="3547"/>
        <w:gridCol w:w="3563"/>
        <w:gridCol w:w="2"/>
      </w:tblGrid>
      <w:tr w14:paraId="10A08204">
        <w:tblPrEx>
          <w:tblCellMar>
            <w:top w:w="0" w:type="dxa"/>
            <w:left w:w="10" w:type="dxa"/>
            <w:bottom w:w="0" w:type="dxa"/>
            <w:right w:w="10" w:type="dxa"/>
          </w:tblCellMar>
        </w:tblPrEx>
        <w:trPr>
          <w:gridAfter w:val="1"/>
          <w:wAfter w:w="2" w:type="dxa"/>
          <w:cantSplit/>
          <w:trHeight w:val="264" w:hRule="exact"/>
        </w:trPr>
        <w:tc>
          <w:tcPr>
            <w:tcW w:w="10655" w:type="dxa"/>
            <w:gridSpan w:val="4"/>
            <w:shd w:val="clear" w:color="auto" w:fill="FFFFFF"/>
          </w:tcPr>
          <w:p w14:paraId="51460DD5">
            <w:pPr>
              <w:pStyle w:val="25"/>
              <w:spacing w:line="240" w:lineRule="auto"/>
              <w:ind w:firstLine="0"/>
              <w:jc w:val="left"/>
              <w:rPr>
                <w:rFonts w:hint="default"/>
                <w:sz w:val="17"/>
                <w:szCs w:val="17"/>
                <w:lang w:val="en-US"/>
              </w:rPr>
            </w:pPr>
            <w:r>
              <w:rPr>
                <w:sz w:val="17"/>
                <w:szCs w:val="17"/>
              </w:rPr>
              <w:t>单位名称：</w:t>
            </w:r>
            <w:r>
              <w:rPr>
                <w:rFonts w:hint="eastAsia"/>
                <w:sz w:val="17"/>
                <w:szCs w:val="17"/>
                <w:lang w:eastAsia="zh-CN"/>
              </w:rPr>
              <w:t>河池市水利局</w:t>
            </w:r>
          </w:p>
        </w:tc>
        <w:tc>
          <w:tcPr>
            <w:tcW w:w="3563" w:type="dxa"/>
            <w:shd w:val="clear" w:color="auto" w:fill="FFFFFF"/>
          </w:tcPr>
          <w:p w14:paraId="2E307AF6">
            <w:pPr>
              <w:pStyle w:val="25"/>
              <w:spacing w:line="240" w:lineRule="auto"/>
              <w:jc w:val="left"/>
              <w:rPr>
                <w:sz w:val="17"/>
                <w:szCs w:val="17"/>
              </w:rPr>
            </w:pPr>
            <w:r>
              <w:rPr>
                <w:sz w:val="17"/>
                <w:szCs w:val="17"/>
              </w:rPr>
              <w:t>单位：万元</w:t>
            </w:r>
          </w:p>
        </w:tc>
      </w:tr>
      <w:tr w14:paraId="1EE47A47">
        <w:tblPrEx>
          <w:tblCellMar>
            <w:top w:w="0" w:type="dxa"/>
            <w:left w:w="10" w:type="dxa"/>
            <w:bottom w:w="0" w:type="dxa"/>
            <w:right w:w="10" w:type="dxa"/>
          </w:tblCellMar>
        </w:tblPrEx>
        <w:trPr>
          <w:gridAfter w:val="1"/>
          <w:wAfter w:w="2" w:type="dxa"/>
          <w:cantSplit/>
          <w:trHeight w:val="333" w:hRule="exact"/>
        </w:trPr>
        <w:tc>
          <w:tcPr>
            <w:tcW w:w="2674" w:type="dxa"/>
            <w:tcBorders>
              <w:top w:val="single" w:color="auto" w:sz="4" w:space="0"/>
              <w:left w:val="single" w:color="auto" w:sz="4" w:space="0"/>
            </w:tcBorders>
            <w:shd w:val="clear" w:color="auto" w:fill="FFFFFF"/>
          </w:tcPr>
          <w:p w14:paraId="7ED5E675">
            <w:pPr>
              <w:jc w:val="center"/>
              <w:rPr>
                <w:sz w:val="10"/>
                <w:szCs w:val="10"/>
              </w:rPr>
            </w:pPr>
          </w:p>
        </w:tc>
        <w:tc>
          <w:tcPr>
            <w:tcW w:w="885" w:type="dxa"/>
            <w:tcBorders>
              <w:top w:val="single" w:color="auto" w:sz="4" w:space="0"/>
            </w:tcBorders>
            <w:shd w:val="clear" w:color="auto" w:fill="FFFFFF"/>
            <w:vAlign w:val="center"/>
          </w:tcPr>
          <w:p w14:paraId="7C7E8C78">
            <w:pPr>
              <w:pStyle w:val="25"/>
              <w:spacing w:line="240" w:lineRule="auto"/>
              <w:ind w:firstLine="0"/>
              <w:jc w:val="center"/>
              <w:rPr>
                <w:sz w:val="17"/>
                <w:szCs w:val="17"/>
              </w:rPr>
            </w:pPr>
            <w:r>
              <w:rPr>
                <w:sz w:val="17"/>
                <w:szCs w:val="17"/>
              </w:rPr>
              <w:t>收</w:t>
            </w:r>
          </w:p>
        </w:tc>
        <w:tc>
          <w:tcPr>
            <w:tcW w:w="3549" w:type="dxa"/>
            <w:tcBorders>
              <w:top w:val="single" w:color="auto" w:sz="4" w:space="0"/>
            </w:tcBorders>
            <w:shd w:val="clear" w:color="auto" w:fill="FFFFFF"/>
            <w:vAlign w:val="center"/>
          </w:tcPr>
          <w:p w14:paraId="25A985E1">
            <w:pPr>
              <w:pStyle w:val="25"/>
              <w:spacing w:line="240" w:lineRule="auto"/>
              <w:ind w:firstLine="340"/>
              <w:jc w:val="center"/>
              <w:rPr>
                <w:sz w:val="17"/>
                <w:szCs w:val="17"/>
              </w:rPr>
            </w:pPr>
            <w:r>
              <w:rPr>
                <w:sz w:val="17"/>
                <w:szCs w:val="17"/>
              </w:rPr>
              <w:t>入</w:t>
            </w:r>
          </w:p>
        </w:tc>
        <w:tc>
          <w:tcPr>
            <w:tcW w:w="3547" w:type="dxa"/>
            <w:tcBorders>
              <w:top w:val="single" w:color="auto" w:sz="4" w:space="0"/>
              <w:left w:val="single" w:color="auto" w:sz="4" w:space="0"/>
            </w:tcBorders>
            <w:shd w:val="clear" w:color="auto" w:fill="FFFFFF"/>
            <w:vAlign w:val="center"/>
          </w:tcPr>
          <w:p w14:paraId="34A7D4B9">
            <w:pPr>
              <w:pStyle w:val="25"/>
              <w:spacing w:line="240" w:lineRule="auto"/>
              <w:ind w:right="340" w:firstLine="2720" w:firstLineChars="1600"/>
              <w:jc w:val="center"/>
              <w:rPr>
                <w:sz w:val="17"/>
                <w:szCs w:val="17"/>
              </w:rPr>
            </w:pPr>
            <w:r>
              <w:rPr>
                <w:sz w:val="17"/>
                <w:szCs w:val="17"/>
              </w:rPr>
              <w:t>支</w:t>
            </w:r>
          </w:p>
        </w:tc>
        <w:tc>
          <w:tcPr>
            <w:tcW w:w="3563" w:type="dxa"/>
            <w:tcBorders>
              <w:top w:val="single" w:color="auto" w:sz="4" w:space="0"/>
              <w:right w:val="single" w:color="auto" w:sz="4" w:space="0"/>
            </w:tcBorders>
            <w:shd w:val="clear" w:color="auto" w:fill="FFFFFF"/>
            <w:vAlign w:val="center"/>
          </w:tcPr>
          <w:p w14:paraId="78542C44">
            <w:pPr>
              <w:pStyle w:val="25"/>
              <w:spacing w:line="240" w:lineRule="auto"/>
              <w:ind w:firstLine="935" w:firstLineChars="550"/>
              <w:jc w:val="center"/>
              <w:rPr>
                <w:sz w:val="17"/>
                <w:szCs w:val="17"/>
              </w:rPr>
            </w:pPr>
            <w:r>
              <w:rPr>
                <w:sz w:val="17"/>
                <w:szCs w:val="17"/>
              </w:rPr>
              <w:t>出</w:t>
            </w:r>
          </w:p>
        </w:tc>
      </w:tr>
      <w:tr w14:paraId="3FFDFEA6">
        <w:tblPrEx>
          <w:tblCellMar>
            <w:top w:w="0" w:type="dxa"/>
            <w:left w:w="10" w:type="dxa"/>
            <w:bottom w:w="0" w:type="dxa"/>
            <w:right w:w="10" w:type="dxa"/>
          </w:tblCellMar>
        </w:tblPrEx>
        <w:trPr>
          <w:gridAfter w:val="1"/>
          <w:wAfter w:w="2" w:type="dxa"/>
          <w:cantSplit/>
          <w:trHeight w:val="344" w:hRule="exact"/>
        </w:trPr>
        <w:tc>
          <w:tcPr>
            <w:tcW w:w="3559" w:type="dxa"/>
            <w:gridSpan w:val="2"/>
            <w:tcBorders>
              <w:top w:val="single" w:color="auto" w:sz="4" w:space="0"/>
              <w:left w:val="single" w:color="auto" w:sz="4" w:space="0"/>
            </w:tcBorders>
            <w:shd w:val="clear" w:color="auto" w:fill="FFFFFF"/>
            <w:vAlign w:val="center"/>
          </w:tcPr>
          <w:p w14:paraId="62AB755B">
            <w:pPr>
              <w:pStyle w:val="25"/>
              <w:spacing w:line="240" w:lineRule="auto"/>
              <w:ind w:firstLine="0"/>
              <w:jc w:val="center"/>
              <w:rPr>
                <w:sz w:val="17"/>
                <w:szCs w:val="17"/>
              </w:rPr>
            </w:pPr>
            <w:r>
              <w:rPr>
                <w:sz w:val="17"/>
                <w:szCs w:val="17"/>
              </w:rPr>
              <w:t>项目</w:t>
            </w:r>
          </w:p>
        </w:tc>
        <w:tc>
          <w:tcPr>
            <w:tcW w:w="3549" w:type="dxa"/>
            <w:tcBorders>
              <w:top w:val="single" w:color="auto" w:sz="4" w:space="0"/>
              <w:left w:val="single" w:color="auto" w:sz="4" w:space="0"/>
            </w:tcBorders>
            <w:shd w:val="clear" w:color="auto" w:fill="FFFFFF"/>
            <w:vAlign w:val="center"/>
          </w:tcPr>
          <w:p w14:paraId="7733B6A2">
            <w:pPr>
              <w:pStyle w:val="25"/>
              <w:spacing w:line="240" w:lineRule="auto"/>
              <w:ind w:firstLine="0"/>
              <w:jc w:val="center"/>
              <w:rPr>
                <w:sz w:val="17"/>
                <w:szCs w:val="17"/>
              </w:rPr>
            </w:pPr>
            <w:r>
              <w:rPr>
                <w:sz w:val="17"/>
                <w:szCs w:val="17"/>
              </w:rPr>
              <w:t>预算数</w:t>
            </w:r>
          </w:p>
        </w:tc>
        <w:tc>
          <w:tcPr>
            <w:tcW w:w="3547" w:type="dxa"/>
            <w:tcBorders>
              <w:top w:val="single" w:color="auto" w:sz="4" w:space="0"/>
              <w:left w:val="single" w:color="auto" w:sz="4" w:space="0"/>
            </w:tcBorders>
            <w:shd w:val="clear" w:color="auto" w:fill="FFFFFF"/>
            <w:vAlign w:val="center"/>
          </w:tcPr>
          <w:p w14:paraId="2E25E0DB">
            <w:pPr>
              <w:pStyle w:val="25"/>
              <w:tabs>
                <w:tab w:val="left" w:pos="1034"/>
              </w:tabs>
              <w:spacing w:line="240" w:lineRule="auto"/>
              <w:ind w:firstLine="540"/>
              <w:jc w:val="center"/>
              <w:rPr>
                <w:sz w:val="17"/>
                <w:szCs w:val="17"/>
              </w:rPr>
            </w:pPr>
            <w:r>
              <w:rPr>
                <w:sz w:val="17"/>
                <w:szCs w:val="17"/>
              </w:rPr>
              <w:t>项</w:t>
            </w:r>
            <w:r>
              <w:rPr>
                <w:sz w:val="17"/>
                <w:szCs w:val="17"/>
              </w:rPr>
              <w:tab/>
            </w:r>
            <w:r>
              <w:rPr>
                <w:sz w:val="17"/>
                <w:szCs w:val="17"/>
              </w:rPr>
              <w:t>目（按支出功能科目分类）</w:t>
            </w:r>
          </w:p>
        </w:tc>
        <w:tc>
          <w:tcPr>
            <w:tcW w:w="3563" w:type="dxa"/>
            <w:tcBorders>
              <w:top w:val="single" w:color="auto" w:sz="4" w:space="0"/>
              <w:left w:val="single" w:color="auto" w:sz="4" w:space="0"/>
              <w:right w:val="single" w:color="auto" w:sz="4" w:space="0"/>
            </w:tcBorders>
            <w:shd w:val="clear" w:color="auto" w:fill="FFFFFF"/>
            <w:vAlign w:val="center"/>
          </w:tcPr>
          <w:p w14:paraId="4F29790B">
            <w:pPr>
              <w:pStyle w:val="25"/>
              <w:spacing w:line="240" w:lineRule="auto"/>
              <w:ind w:firstLine="0"/>
              <w:jc w:val="center"/>
              <w:rPr>
                <w:sz w:val="17"/>
                <w:szCs w:val="17"/>
              </w:rPr>
            </w:pPr>
            <w:r>
              <w:rPr>
                <w:sz w:val="17"/>
                <w:szCs w:val="17"/>
              </w:rPr>
              <w:t>预算数</w:t>
            </w:r>
          </w:p>
        </w:tc>
      </w:tr>
      <w:tr w14:paraId="445459F8">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79E847EA">
            <w:pPr>
              <w:pStyle w:val="25"/>
              <w:spacing w:line="240" w:lineRule="auto"/>
              <w:ind w:firstLine="200"/>
              <w:jc w:val="left"/>
              <w:rPr>
                <w:rFonts w:hint="default"/>
                <w:sz w:val="17"/>
                <w:szCs w:val="17"/>
                <w:lang w:val="en-US" w:eastAsia="zh-CN"/>
              </w:rPr>
            </w:pPr>
            <w:r>
              <w:rPr>
                <w:rFonts w:hint="eastAsia"/>
                <w:sz w:val="17"/>
                <w:szCs w:val="17"/>
                <w:lang w:val="en-US" w:eastAsia="zh-CN"/>
              </w:rPr>
              <w:t>一、一般公共预算拨款</w:t>
            </w:r>
          </w:p>
        </w:tc>
        <w:tc>
          <w:tcPr>
            <w:tcW w:w="3549" w:type="dxa"/>
            <w:tcBorders>
              <w:top w:val="single" w:color="auto" w:sz="4" w:space="0"/>
              <w:left w:val="single" w:color="auto" w:sz="4" w:space="0"/>
              <w:bottom w:val="single" w:color="auto" w:sz="4" w:space="0"/>
            </w:tcBorders>
            <w:shd w:val="clear" w:color="auto" w:fill="FFFFFF"/>
            <w:vAlign w:val="center"/>
          </w:tcPr>
          <w:p w14:paraId="231DCEFD">
            <w:pPr>
              <w:pStyle w:val="25"/>
              <w:spacing w:line="240" w:lineRule="auto"/>
              <w:ind w:firstLine="200"/>
              <w:jc w:val="right"/>
              <w:rPr>
                <w:rFonts w:hint="default"/>
                <w:sz w:val="17"/>
                <w:szCs w:val="17"/>
                <w:lang w:val="en-US" w:eastAsia="zh-CN"/>
              </w:rPr>
            </w:pPr>
            <w:r>
              <w:rPr>
                <w:rFonts w:hint="eastAsia"/>
                <w:sz w:val="17"/>
                <w:szCs w:val="17"/>
                <w:lang w:val="en-US" w:eastAsia="zh-CN"/>
              </w:rPr>
              <w:t>2911.13</w:t>
            </w:r>
          </w:p>
        </w:tc>
        <w:tc>
          <w:tcPr>
            <w:tcW w:w="3547" w:type="dxa"/>
            <w:tcBorders>
              <w:top w:val="single" w:color="auto" w:sz="4" w:space="0"/>
              <w:left w:val="single" w:color="auto" w:sz="4" w:space="0"/>
              <w:bottom w:val="single" w:color="auto" w:sz="4" w:space="0"/>
            </w:tcBorders>
            <w:shd w:val="clear" w:color="auto" w:fill="FFFFFF"/>
            <w:vAlign w:val="center"/>
          </w:tcPr>
          <w:p w14:paraId="3CFB88B1">
            <w:pPr>
              <w:pStyle w:val="25"/>
              <w:spacing w:line="240" w:lineRule="auto"/>
              <w:ind w:firstLine="200"/>
              <w:jc w:val="left"/>
              <w:rPr>
                <w:rFonts w:hint="default"/>
                <w:sz w:val="17"/>
                <w:szCs w:val="17"/>
                <w:lang w:val="en-US" w:eastAsia="zh-CN"/>
              </w:rPr>
            </w:pPr>
            <w:r>
              <w:rPr>
                <w:rFonts w:hint="eastAsia"/>
                <w:sz w:val="17"/>
                <w:szCs w:val="17"/>
                <w:lang w:val="en-US" w:eastAsia="zh-CN"/>
              </w:rPr>
              <w:t>一、一般公共服务支出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5C7EFB07">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63D4FA9B">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7993C6CF">
            <w:pPr>
              <w:pStyle w:val="25"/>
              <w:spacing w:line="240" w:lineRule="auto"/>
              <w:ind w:firstLine="200"/>
              <w:jc w:val="left"/>
              <w:rPr>
                <w:rFonts w:hint="default"/>
                <w:sz w:val="17"/>
                <w:szCs w:val="17"/>
                <w:lang w:val="en-US" w:eastAsia="zh-CN"/>
              </w:rPr>
            </w:pPr>
            <w:r>
              <w:rPr>
                <w:rFonts w:hint="eastAsia"/>
                <w:sz w:val="17"/>
                <w:szCs w:val="17"/>
                <w:lang w:val="en-US" w:eastAsia="zh-CN"/>
              </w:rPr>
              <w:t>1、上级补助</w:t>
            </w:r>
          </w:p>
        </w:tc>
        <w:tc>
          <w:tcPr>
            <w:tcW w:w="3549" w:type="dxa"/>
            <w:tcBorders>
              <w:top w:val="single" w:color="auto" w:sz="4" w:space="0"/>
              <w:left w:val="single" w:color="auto" w:sz="4" w:space="0"/>
              <w:bottom w:val="single" w:color="auto" w:sz="4" w:space="0"/>
            </w:tcBorders>
            <w:shd w:val="clear" w:color="auto" w:fill="FFFFFF"/>
            <w:vAlign w:val="center"/>
          </w:tcPr>
          <w:p w14:paraId="41ADBC31">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c>
          <w:tcPr>
            <w:tcW w:w="3547" w:type="dxa"/>
            <w:tcBorders>
              <w:top w:val="single" w:color="auto" w:sz="4" w:space="0"/>
              <w:left w:val="single" w:color="auto" w:sz="4" w:space="0"/>
              <w:bottom w:val="single" w:color="auto" w:sz="4" w:space="0"/>
            </w:tcBorders>
            <w:shd w:val="clear" w:color="auto" w:fill="FFFFFF"/>
            <w:vAlign w:val="center"/>
          </w:tcPr>
          <w:p w14:paraId="0C195EFC">
            <w:pPr>
              <w:pStyle w:val="25"/>
              <w:spacing w:line="240" w:lineRule="auto"/>
              <w:ind w:firstLine="200"/>
              <w:jc w:val="left"/>
              <w:rPr>
                <w:rFonts w:hint="default"/>
                <w:sz w:val="17"/>
                <w:szCs w:val="17"/>
                <w:lang w:val="en-US" w:eastAsia="zh-CN"/>
              </w:rPr>
            </w:pPr>
            <w:r>
              <w:rPr>
                <w:rFonts w:hint="eastAsia"/>
                <w:sz w:val="17"/>
                <w:szCs w:val="17"/>
                <w:lang w:val="en-US" w:eastAsia="zh-CN"/>
              </w:rPr>
              <w:t>二、外交支出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42438297">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7B883149">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54AC4CAE">
            <w:pPr>
              <w:pStyle w:val="25"/>
              <w:spacing w:line="240" w:lineRule="auto"/>
              <w:ind w:firstLine="200"/>
              <w:jc w:val="left"/>
              <w:rPr>
                <w:rFonts w:hint="default"/>
                <w:sz w:val="17"/>
                <w:szCs w:val="17"/>
                <w:lang w:val="en-US" w:eastAsia="zh-CN"/>
              </w:rPr>
            </w:pPr>
            <w:r>
              <w:rPr>
                <w:rFonts w:hint="eastAsia"/>
                <w:sz w:val="17"/>
                <w:szCs w:val="17"/>
                <w:lang w:val="en-US" w:eastAsia="zh-CN"/>
              </w:rPr>
              <w:t>2、本级</w:t>
            </w:r>
          </w:p>
        </w:tc>
        <w:tc>
          <w:tcPr>
            <w:tcW w:w="3549" w:type="dxa"/>
            <w:tcBorders>
              <w:top w:val="single" w:color="auto" w:sz="4" w:space="0"/>
              <w:left w:val="single" w:color="auto" w:sz="4" w:space="0"/>
              <w:bottom w:val="single" w:color="auto" w:sz="4" w:space="0"/>
            </w:tcBorders>
            <w:shd w:val="clear" w:color="auto" w:fill="FFFFFF"/>
            <w:vAlign w:val="center"/>
          </w:tcPr>
          <w:p w14:paraId="07167E2B">
            <w:pPr>
              <w:pStyle w:val="25"/>
              <w:spacing w:line="240" w:lineRule="auto"/>
              <w:ind w:firstLine="200"/>
              <w:jc w:val="right"/>
              <w:rPr>
                <w:rFonts w:hint="default"/>
                <w:sz w:val="17"/>
                <w:szCs w:val="17"/>
                <w:lang w:val="en-US" w:eastAsia="zh-CN"/>
              </w:rPr>
            </w:pPr>
            <w:r>
              <w:rPr>
                <w:rFonts w:hint="eastAsia"/>
                <w:sz w:val="17"/>
                <w:szCs w:val="17"/>
                <w:lang w:val="en-US" w:eastAsia="zh-CN"/>
              </w:rPr>
              <w:t>2911.13</w:t>
            </w:r>
          </w:p>
        </w:tc>
        <w:tc>
          <w:tcPr>
            <w:tcW w:w="3547" w:type="dxa"/>
            <w:tcBorders>
              <w:top w:val="single" w:color="auto" w:sz="4" w:space="0"/>
              <w:left w:val="single" w:color="auto" w:sz="4" w:space="0"/>
              <w:bottom w:val="single" w:color="auto" w:sz="4" w:space="0"/>
            </w:tcBorders>
            <w:shd w:val="clear" w:color="auto" w:fill="FFFFFF"/>
            <w:vAlign w:val="center"/>
          </w:tcPr>
          <w:p w14:paraId="7476DBB4">
            <w:pPr>
              <w:pStyle w:val="25"/>
              <w:spacing w:line="240" w:lineRule="auto"/>
              <w:ind w:firstLine="200"/>
              <w:jc w:val="left"/>
              <w:rPr>
                <w:rFonts w:hint="default"/>
                <w:sz w:val="17"/>
                <w:szCs w:val="17"/>
                <w:lang w:val="en-US" w:eastAsia="zh-CN"/>
              </w:rPr>
            </w:pPr>
            <w:r>
              <w:rPr>
                <w:rFonts w:hint="eastAsia"/>
                <w:sz w:val="17"/>
                <w:szCs w:val="17"/>
                <w:lang w:val="en-US" w:eastAsia="zh-CN"/>
              </w:rPr>
              <w:t>三、国防支出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6CE65076">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7DF0E8BA">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025CA63C">
            <w:pPr>
              <w:pStyle w:val="25"/>
              <w:spacing w:line="240" w:lineRule="auto"/>
              <w:ind w:firstLine="200"/>
              <w:jc w:val="left"/>
              <w:rPr>
                <w:rFonts w:hint="default"/>
                <w:sz w:val="17"/>
                <w:szCs w:val="17"/>
                <w:lang w:val="en-US" w:eastAsia="zh-CN"/>
              </w:rPr>
            </w:pPr>
            <w:r>
              <w:rPr>
                <w:rFonts w:hint="eastAsia"/>
                <w:sz w:val="17"/>
                <w:szCs w:val="17"/>
                <w:lang w:val="en-US" w:eastAsia="zh-CN"/>
              </w:rPr>
              <w:t>二、政府性基金预算拨款</w:t>
            </w:r>
          </w:p>
        </w:tc>
        <w:tc>
          <w:tcPr>
            <w:tcW w:w="3549" w:type="dxa"/>
            <w:tcBorders>
              <w:top w:val="single" w:color="auto" w:sz="4" w:space="0"/>
              <w:left w:val="single" w:color="auto" w:sz="4" w:space="0"/>
              <w:bottom w:val="single" w:color="auto" w:sz="4" w:space="0"/>
            </w:tcBorders>
            <w:shd w:val="clear" w:color="auto" w:fill="FFFFFF"/>
            <w:vAlign w:val="center"/>
          </w:tcPr>
          <w:p w14:paraId="10872ACF">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c>
          <w:tcPr>
            <w:tcW w:w="3547" w:type="dxa"/>
            <w:tcBorders>
              <w:top w:val="single" w:color="auto" w:sz="4" w:space="0"/>
              <w:left w:val="single" w:color="auto" w:sz="4" w:space="0"/>
              <w:bottom w:val="single" w:color="auto" w:sz="4" w:space="0"/>
            </w:tcBorders>
            <w:shd w:val="clear" w:color="auto" w:fill="FFFFFF"/>
            <w:vAlign w:val="center"/>
          </w:tcPr>
          <w:p w14:paraId="3892FC37">
            <w:pPr>
              <w:pStyle w:val="25"/>
              <w:spacing w:line="240" w:lineRule="auto"/>
              <w:ind w:firstLine="200"/>
              <w:jc w:val="left"/>
              <w:rPr>
                <w:rFonts w:hint="default"/>
                <w:sz w:val="17"/>
                <w:szCs w:val="17"/>
                <w:lang w:val="en-US" w:eastAsia="zh-CN"/>
              </w:rPr>
            </w:pPr>
            <w:r>
              <w:rPr>
                <w:rFonts w:hint="eastAsia"/>
                <w:sz w:val="17"/>
                <w:szCs w:val="17"/>
                <w:lang w:val="en-US" w:eastAsia="zh-CN"/>
              </w:rPr>
              <w:t>四、公共安全支出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58E3BF3F">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0F68A046">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61FF061E">
            <w:pPr>
              <w:pStyle w:val="25"/>
              <w:spacing w:line="240" w:lineRule="auto"/>
              <w:ind w:firstLine="200"/>
              <w:jc w:val="left"/>
              <w:rPr>
                <w:rFonts w:hint="default"/>
                <w:sz w:val="17"/>
                <w:szCs w:val="17"/>
                <w:lang w:val="en-US" w:eastAsia="zh-CN"/>
              </w:rPr>
            </w:pPr>
            <w:r>
              <w:rPr>
                <w:rFonts w:hint="eastAsia"/>
                <w:sz w:val="17"/>
                <w:szCs w:val="17"/>
                <w:lang w:val="en-US" w:eastAsia="zh-CN"/>
              </w:rPr>
              <w:t>1、上级补助</w:t>
            </w:r>
          </w:p>
        </w:tc>
        <w:tc>
          <w:tcPr>
            <w:tcW w:w="3549" w:type="dxa"/>
            <w:tcBorders>
              <w:top w:val="single" w:color="auto" w:sz="4" w:space="0"/>
              <w:left w:val="single" w:color="auto" w:sz="4" w:space="0"/>
              <w:bottom w:val="single" w:color="auto" w:sz="4" w:space="0"/>
            </w:tcBorders>
            <w:shd w:val="clear" w:color="auto" w:fill="FFFFFF"/>
            <w:vAlign w:val="center"/>
          </w:tcPr>
          <w:p w14:paraId="3E633492">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c>
          <w:tcPr>
            <w:tcW w:w="3547" w:type="dxa"/>
            <w:tcBorders>
              <w:top w:val="single" w:color="auto" w:sz="4" w:space="0"/>
              <w:left w:val="single" w:color="auto" w:sz="4" w:space="0"/>
              <w:bottom w:val="single" w:color="auto" w:sz="4" w:space="0"/>
            </w:tcBorders>
            <w:shd w:val="clear" w:color="auto" w:fill="FFFFFF"/>
            <w:vAlign w:val="center"/>
          </w:tcPr>
          <w:p w14:paraId="27F2F8A1">
            <w:pPr>
              <w:pStyle w:val="25"/>
              <w:spacing w:line="240" w:lineRule="auto"/>
              <w:ind w:firstLine="200"/>
              <w:jc w:val="left"/>
              <w:rPr>
                <w:rFonts w:hint="default"/>
                <w:sz w:val="17"/>
                <w:szCs w:val="17"/>
                <w:lang w:val="en-US" w:eastAsia="zh-CN"/>
              </w:rPr>
            </w:pPr>
            <w:r>
              <w:rPr>
                <w:rFonts w:hint="eastAsia"/>
                <w:sz w:val="17"/>
                <w:szCs w:val="17"/>
                <w:lang w:val="en-US" w:eastAsia="zh-CN"/>
              </w:rPr>
              <w:t>五、教育支出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4C0CD339">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2A81F261">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05A956DE">
            <w:pPr>
              <w:pStyle w:val="25"/>
              <w:spacing w:line="240" w:lineRule="auto"/>
              <w:ind w:firstLine="200"/>
              <w:jc w:val="left"/>
              <w:rPr>
                <w:rFonts w:hint="default"/>
                <w:sz w:val="17"/>
                <w:szCs w:val="17"/>
                <w:lang w:val="en-US" w:eastAsia="zh-CN"/>
              </w:rPr>
            </w:pPr>
            <w:r>
              <w:rPr>
                <w:rFonts w:hint="eastAsia"/>
                <w:sz w:val="17"/>
                <w:szCs w:val="17"/>
                <w:lang w:val="en-US" w:eastAsia="zh-CN"/>
              </w:rPr>
              <w:t>2、本级</w:t>
            </w:r>
          </w:p>
        </w:tc>
        <w:tc>
          <w:tcPr>
            <w:tcW w:w="3549" w:type="dxa"/>
            <w:tcBorders>
              <w:top w:val="single" w:color="auto" w:sz="4" w:space="0"/>
              <w:left w:val="single" w:color="auto" w:sz="4" w:space="0"/>
              <w:bottom w:val="single" w:color="auto" w:sz="4" w:space="0"/>
            </w:tcBorders>
            <w:shd w:val="clear" w:color="auto" w:fill="FFFFFF"/>
            <w:vAlign w:val="center"/>
          </w:tcPr>
          <w:p w14:paraId="5E8E2C93">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c>
          <w:tcPr>
            <w:tcW w:w="3547" w:type="dxa"/>
            <w:tcBorders>
              <w:top w:val="single" w:color="auto" w:sz="4" w:space="0"/>
              <w:left w:val="single" w:color="auto" w:sz="4" w:space="0"/>
              <w:bottom w:val="single" w:color="auto" w:sz="4" w:space="0"/>
            </w:tcBorders>
            <w:shd w:val="clear" w:color="auto" w:fill="FFFFFF"/>
            <w:vAlign w:val="center"/>
          </w:tcPr>
          <w:p w14:paraId="53BF94FD">
            <w:pPr>
              <w:pStyle w:val="25"/>
              <w:spacing w:line="240" w:lineRule="auto"/>
              <w:ind w:firstLine="200"/>
              <w:jc w:val="left"/>
              <w:rPr>
                <w:rFonts w:hint="default"/>
                <w:sz w:val="17"/>
                <w:szCs w:val="17"/>
                <w:lang w:val="en-US" w:eastAsia="zh-CN"/>
              </w:rPr>
            </w:pPr>
            <w:r>
              <w:rPr>
                <w:rFonts w:hint="eastAsia"/>
                <w:sz w:val="17"/>
                <w:szCs w:val="17"/>
                <w:lang w:val="en-US" w:eastAsia="zh-CN"/>
              </w:rPr>
              <w:t>六、科学技术支出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077F4421">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21565F30">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032A81C8">
            <w:pPr>
              <w:pStyle w:val="25"/>
              <w:spacing w:line="240" w:lineRule="auto"/>
              <w:ind w:firstLine="200"/>
              <w:jc w:val="left"/>
              <w:rPr>
                <w:rFonts w:hint="default"/>
                <w:sz w:val="17"/>
                <w:szCs w:val="17"/>
                <w:lang w:val="en-US" w:eastAsia="zh-CN"/>
              </w:rPr>
            </w:pPr>
            <w:r>
              <w:rPr>
                <w:rFonts w:hint="eastAsia"/>
                <w:sz w:val="17"/>
                <w:szCs w:val="17"/>
                <w:lang w:val="en-US" w:eastAsia="zh-CN"/>
              </w:rPr>
              <w:t>三、国有资本经营预算拨款</w:t>
            </w:r>
          </w:p>
        </w:tc>
        <w:tc>
          <w:tcPr>
            <w:tcW w:w="3549" w:type="dxa"/>
            <w:tcBorders>
              <w:top w:val="single" w:color="auto" w:sz="4" w:space="0"/>
              <w:left w:val="single" w:color="auto" w:sz="4" w:space="0"/>
              <w:bottom w:val="single" w:color="auto" w:sz="4" w:space="0"/>
            </w:tcBorders>
            <w:shd w:val="clear" w:color="auto" w:fill="FFFFFF"/>
            <w:vAlign w:val="center"/>
          </w:tcPr>
          <w:p w14:paraId="018A90E7">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c>
          <w:tcPr>
            <w:tcW w:w="3547" w:type="dxa"/>
            <w:tcBorders>
              <w:top w:val="single" w:color="auto" w:sz="4" w:space="0"/>
              <w:left w:val="single" w:color="auto" w:sz="4" w:space="0"/>
              <w:bottom w:val="single" w:color="auto" w:sz="4" w:space="0"/>
            </w:tcBorders>
            <w:shd w:val="clear" w:color="auto" w:fill="FFFFFF"/>
            <w:vAlign w:val="center"/>
          </w:tcPr>
          <w:p w14:paraId="14C1A478">
            <w:pPr>
              <w:pStyle w:val="25"/>
              <w:spacing w:line="240" w:lineRule="auto"/>
              <w:ind w:firstLine="200"/>
              <w:jc w:val="left"/>
              <w:rPr>
                <w:rFonts w:hint="default"/>
                <w:sz w:val="17"/>
                <w:szCs w:val="17"/>
                <w:lang w:val="en-US" w:eastAsia="zh-CN"/>
              </w:rPr>
            </w:pPr>
            <w:r>
              <w:rPr>
                <w:rFonts w:hint="eastAsia"/>
                <w:sz w:val="17"/>
                <w:szCs w:val="17"/>
                <w:lang w:val="en-US" w:eastAsia="zh-CN"/>
              </w:rPr>
              <w:t>七、文化旅游体育与传媒支出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7A7AAE3A">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45A5C1EA">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19B8D817">
            <w:pPr>
              <w:pStyle w:val="25"/>
              <w:spacing w:line="240" w:lineRule="auto"/>
              <w:ind w:firstLine="200"/>
              <w:jc w:val="left"/>
              <w:rPr>
                <w:rFonts w:hint="default"/>
                <w:sz w:val="17"/>
                <w:szCs w:val="17"/>
                <w:lang w:val="en-US" w:eastAsia="zh-CN"/>
              </w:rPr>
            </w:pPr>
            <w:r>
              <w:rPr>
                <w:rFonts w:hint="eastAsia"/>
                <w:sz w:val="17"/>
                <w:szCs w:val="17"/>
                <w:lang w:val="en-US" w:eastAsia="zh-CN"/>
              </w:rPr>
              <w:t>1、上级补助</w:t>
            </w:r>
          </w:p>
        </w:tc>
        <w:tc>
          <w:tcPr>
            <w:tcW w:w="3549" w:type="dxa"/>
            <w:tcBorders>
              <w:top w:val="single" w:color="auto" w:sz="4" w:space="0"/>
              <w:left w:val="single" w:color="auto" w:sz="4" w:space="0"/>
              <w:bottom w:val="single" w:color="auto" w:sz="4" w:space="0"/>
            </w:tcBorders>
            <w:shd w:val="clear" w:color="auto" w:fill="FFFFFF"/>
            <w:vAlign w:val="center"/>
          </w:tcPr>
          <w:p w14:paraId="7A70F600">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c>
          <w:tcPr>
            <w:tcW w:w="3547" w:type="dxa"/>
            <w:tcBorders>
              <w:top w:val="single" w:color="auto" w:sz="4" w:space="0"/>
              <w:left w:val="single" w:color="auto" w:sz="4" w:space="0"/>
              <w:bottom w:val="single" w:color="auto" w:sz="4" w:space="0"/>
            </w:tcBorders>
            <w:shd w:val="clear" w:color="auto" w:fill="FFFFFF"/>
            <w:vAlign w:val="center"/>
          </w:tcPr>
          <w:p w14:paraId="38217388">
            <w:pPr>
              <w:pStyle w:val="25"/>
              <w:spacing w:line="240" w:lineRule="auto"/>
              <w:ind w:firstLine="200"/>
              <w:jc w:val="left"/>
              <w:rPr>
                <w:rFonts w:hint="default"/>
                <w:sz w:val="17"/>
                <w:szCs w:val="17"/>
                <w:lang w:val="en-US" w:eastAsia="zh-CN"/>
              </w:rPr>
            </w:pPr>
            <w:r>
              <w:rPr>
                <w:rFonts w:hint="eastAsia"/>
                <w:sz w:val="17"/>
                <w:szCs w:val="17"/>
                <w:lang w:val="en-US" w:eastAsia="zh-CN"/>
              </w:rPr>
              <w:t>八、社会保障和就业支出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3C027E27">
            <w:pPr>
              <w:pStyle w:val="25"/>
              <w:spacing w:line="240" w:lineRule="auto"/>
              <w:ind w:firstLine="200"/>
              <w:jc w:val="right"/>
              <w:rPr>
                <w:rFonts w:hint="default"/>
                <w:sz w:val="17"/>
                <w:szCs w:val="17"/>
                <w:lang w:val="en-US" w:eastAsia="zh-CN"/>
              </w:rPr>
            </w:pPr>
            <w:r>
              <w:rPr>
                <w:rFonts w:hint="eastAsia"/>
                <w:sz w:val="17"/>
                <w:szCs w:val="17"/>
                <w:lang w:val="en-US" w:eastAsia="zh-CN"/>
              </w:rPr>
              <w:t>257.10</w:t>
            </w:r>
          </w:p>
        </w:tc>
      </w:tr>
      <w:tr w14:paraId="501544A8">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4B9CBCA3">
            <w:pPr>
              <w:pStyle w:val="25"/>
              <w:spacing w:line="240" w:lineRule="auto"/>
              <w:ind w:firstLine="200"/>
              <w:jc w:val="left"/>
              <w:rPr>
                <w:rFonts w:hint="default"/>
                <w:sz w:val="17"/>
                <w:szCs w:val="17"/>
                <w:lang w:val="en-US" w:eastAsia="zh-CN"/>
              </w:rPr>
            </w:pPr>
            <w:r>
              <w:rPr>
                <w:rFonts w:hint="eastAsia"/>
                <w:sz w:val="17"/>
                <w:szCs w:val="17"/>
                <w:lang w:val="en-US" w:eastAsia="zh-CN"/>
              </w:rPr>
              <w:t>2、本级</w:t>
            </w:r>
          </w:p>
        </w:tc>
        <w:tc>
          <w:tcPr>
            <w:tcW w:w="3549" w:type="dxa"/>
            <w:tcBorders>
              <w:top w:val="single" w:color="auto" w:sz="4" w:space="0"/>
              <w:left w:val="single" w:color="auto" w:sz="4" w:space="0"/>
              <w:bottom w:val="single" w:color="auto" w:sz="4" w:space="0"/>
            </w:tcBorders>
            <w:shd w:val="clear" w:color="auto" w:fill="FFFFFF"/>
            <w:vAlign w:val="center"/>
          </w:tcPr>
          <w:p w14:paraId="4D760C6E">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c>
          <w:tcPr>
            <w:tcW w:w="3547" w:type="dxa"/>
            <w:tcBorders>
              <w:top w:val="single" w:color="auto" w:sz="4" w:space="0"/>
              <w:left w:val="single" w:color="auto" w:sz="4" w:space="0"/>
              <w:bottom w:val="single" w:color="auto" w:sz="4" w:space="0"/>
            </w:tcBorders>
            <w:shd w:val="clear" w:color="auto" w:fill="FFFFFF"/>
            <w:vAlign w:val="center"/>
          </w:tcPr>
          <w:p w14:paraId="6813F8CF">
            <w:pPr>
              <w:pStyle w:val="25"/>
              <w:spacing w:line="240" w:lineRule="auto"/>
              <w:ind w:firstLine="200"/>
              <w:jc w:val="left"/>
              <w:rPr>
                <w:rFonts w:hint="default"/>
                <w:sz w:val="17"/>
                <w:szCs w:val="17"/>
                <w:lang w:val="en-US" w:eastAsia="zh-CN"/>
              </w:rPr>
            </w:pPr>
            <w:r>
              <w:rPr>
                <w:rFonts w:hint="eastAsia"/>
                <w:sz w:val="17"/>
                <w:szCs w:val="17"/>
                <w:lang w:val="en-US" w:eastAsia="zh-CN"/>
              </w:rPr>
              <w:t>九、卫生健康支出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46762A12">
            <w:pPr>
              <w:pStyle w:val="25"/>
              <w:spacing w:line="240" w:lineRule="auto"/>
              <w:ind w:firstLine="200"/>
              <w:jc w:val="right"/>
              <w:rPr>
                <w:rFonts w:hint="default"/>
                <w:sz w:val="17"/>
                <w:szCs w:val="17"/>
                <w:lang w:val="en-US" w:eastAsia="zh-CN"/>
              </w:rPr>
            </w:pPr>
            <w:r>
              <w:rPr>
                <w:rFonts w:hint="eastAsia"/>
                <w:sz w:val="17"/>
                <w:szCs w:val="17"/>
                <w:lang w:val="en-US" w:eastAsia="zh-CN"/>
              </w:rPr>
              <w:t>150.74</w:t>
            </w:r>
          </w:p>
        </w:tc>
      </w:tr>
      <w:tr w14:paraId="137EB27E">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11E5311F">
            <w:pPr>
              <w:pStyle w:val="25"/>
              <w:spacing w:line="240" w:lineRule="auto"/>
              <w:ind w:firstLine="200"/>
              <w:jc w:val="left"/>
              <w:rPr>
                <w:rFonts w:hint="default"/>
                <w:sz w:val="17"/>
                <w:szCs w:val="17"/>
                <w:lang w:val="en-US" w:eastAsia="zh-CN"/>
              </w:rPr>
            </w:pPr>
          </w:p>
        </w:tc>
        <w:tc>
          <w:tcPr>
            <w:tcW w:w="3549" w:type="dxa"/>
            <w:tcBorders>
              <w:top w:val="single" w:color="auto" w:sz="4" w:space="0"/>
              <w:left w:val="single" w:color="auto" w:sz="4" w:space="0"/>
              <w:bottom w:val="single" w:color="auto" w:sz="4" w:space="0"/>
            </w:tcBorders>
            <w:shd w:val="clear" w:color="auto" w:fill="FFFFFF"/>
            <w:vAlign w:val="center"/>
          </w:tcPr>
          <w:p w14:paraId="158D60B8">
            <w:pPr>
              <w:pStyle w:val="25"/>
              <w:spacing w:line="240" w:lineRule="auto"/>
              <w:ind w:firstLine="200"/>
              <w:jc w:val="right"/>
              <w:rPr>
                <w:rFonts w:hint="default"/>
                <w:sz w:val="17"/>
                <w:szCs w:val="17"/>
                <w:lang w:val="en-US" w:eastAsia="zh-CN"/>
              </w:rPr>
            </w:pPr>
          </w:p>
        </w:tc>
        <w:tc>
          <w:tcPr>
            <w:tcW w:w="3547" w:type="dxa"/>
            <w:tcBorders>
              <w:top w:val="single" w:color="auto" w:sz="4" w:space="0"/>
              <w:left w:val="single" w:color="auto" w:sz="4" w:space="0"/>
              <w:bottom w:val="single" w:color="auto" w:sz="4" w:space="0"/>
            </w:tcBorders>
            <w:shd w:val="clear" w:color="auto" w:fill="FFFFFF"/>
            <w:vAlign w:val="center"/>
          </w:tcPr>
          <w:p w14:paraId="280A11E5">
            <w:pPr>
              <w:pStyle w:val="25"/>
              <w:spacing w:line="240" w:lineRule="auto"/>
              <w:ind w:firstLine="200"/>
              <w:jc w:val="left"/>
              <w:rPr>
                <w:rFonts w:hint="default"/>
                <w:sz w:val="17"/>
                <w:szCs w:val="17"/>
                <w:lang w:val="en-US" w:eastAsia="zh-CN"/>
              </w:rPr>
            </w:pPr>
            <w:r>
              <w:rPr>
                <w:rFonts w:hint="eastAsia"/>
                <w:sz w:val="17"/>
                <w:szCs w:val="17"/>
                <w:lang w:val="en-US" w:eastAsia="zh-CN"/>
              </w:rPr>
              <w:t>十、节能环保支出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06F96CAA">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2B591E57">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6D6B5DC3">
            <w:pPr>
              <w:pStyle w:val="25"/>
              <w:spacing w:line="240" w:lineRule="auto"/>
              <w:ind w:firstLine="200"/>
              <w:jc w:val="left"/>
              <w:rPr>
                <w:rFonts w:hint="default"/>
                <w:sz w:val="17"/>
                <w:szCs w:val="17"/>
                <w:lang w:val="en-US" w:eastAsia="zh-CN"/>
              </w:rPr>
            </w:pPr>
          </w:p>
        </w:tc>
        <w:tc>
          <w:tcPr>
            <w:tcW w:w="3549" w:type="dxa"/>
            <w:tcBorders>
              <w:top w:val="single" w:color="auto" w:sz="4" w:space="0"/>
              <w:left w:val="single" w:color="auto" w:sz="4" w:space="0"/>
              <w:bottom w:val="single" w:color="auto" w:sz="4" w:space="0"/>
            </w:tcBorders>
            <w:shd w:val="clear" w:color="auto" w:fill="FFFFFF"/>
            <w:vAlign w:val="center"/>
          </w:tcPr>
          <w:p w14:paraId="2B320E6F">
            <w:pPr>
              <w:pStyle w:val="25"/>
              <w:spacing w:line="240" w:lineRule="auto"/>
              <w:ind w:firstLine="200"/>
              <w:jc w:val="right"/>
              <w:rPr>
                <w:rFonts w:hint="default"/>
                <w:sz w:val="17"/>
                <w:szCs w:val="17"/>
                <w:lang w:val="en-US" w:eastAsia="zh-CN"/>
              </w:rPr>
            </w:pPr>
          </w:p>
        </w:tc>
        <w:tc>
          <w:tcPr>
            <w:tcW w:w="3547" w:type="dxa"/>
            <w:tcBorders>
              <w:top w:val="single" w:color="auto" w:sz="4" w:space="0"/>
              <w:left w:val="single" w:color="auto" w:sz="4" w:space="0"/>
              <w:bottom w:val="single" w:color="auto" w:sz="4" w:space="0"/>
            </w:tcBorders>
            <w:shd w:val="clear" w:color="auto" w:fill="FFFFFF"/>
            <w:vAlign w:val="center"/>
          </w:tcPr>
          <w:p w14:paraId="479F4795">
            <w:pPr>
              <w:pStyle w:val="25"/>
              <w:spacing w:line="240" w:lineRule="auto"/>
              <w:ind w:firstLine="200"/>
              <w:jc w:val="left"/>
              <w:rPr>
                <w:rFonts w:hint="default"/>
                <w:sz w:val="17"/>
                <w:szCs w:val="17"/>
                <w:lang w:val="en-US" w:eastAsia="zh-CN"/>
              </w:rPr>
            </w:pPr>
            <w:r>
              <w:rPr>
                <w:rFonts w:hint="eastAsia"/>
                <w:sz w:val="17"/>
                <w:szCs w:val="17"/>
                <w:lang w:val="en-US" w:eastAsia="zh-CN"/>
              </w:rPr>
              <w:t>十一、城乡社区支出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01EFB725">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73A48A67">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0CA3A861">
            <w:pPr>
              <w:pStyle w:val="25"/>
              <w:spacing w:line="240" w:lineRule="auto"/>
              <w:ind w:firstLine="200"/>
              <w:jc w:val="left"/>
              <w:rPr>
                <w:rFonts w:hint="default"/>
                <w:sz w:val="17"/>
                <w:szCs w:val="17"/>
                <w:lang w:val="en-US" w:eastAsia="zh-CN"/>
              </w:rPr>
            </w:pPr>
          </w:p>
        </w:tc>
        <w:tc>
          <w:tcPr>
            <w:tcW w:w="3549" w:type="dxa"/>
            <w:tcBorders>
              <w:top w:val="single" w:color="auto" w:sz="4" w:space="0"/>
              <w:left w:val="single" w:color="auto" w:sz="4" w:space="0"/>
              <w:bottom w:val="single" w:color="auto" w:sz="4" w:space="0"/>
            </w:tcBorders>
            <w:shd w:val="clear" w:color="auto" w:fill="FFFFFF"/>
            <w:vAlign w:val="center"/>
          </w:tcPr>
          <w:p w14:paraId="699DEBAE">
            <w:pPr>
              <w:pStyle w:val="25"/>
              <w:spacing w:line="240" w:lineRule="auto"/>
              <w:ind w:firstLine="200"/>
              <w:jc w:val="right"/>
              <w:rPr>
                <w:rFonts w:hint="default"/>
                <w:sz w:val="17"/>
                <w:szCs w:val="17"/>
                <w:lang w:val="en-US" w:eastAsia="zh-CN"/>
              </w:rPr>
            </w:pPr>
          </w:p>
        </w:tc>
        <w:tc>
          <w:tcPr>
            <w:tcW w:w="3547" w:type="dxa"/>
            <w:tcBorders>
              <w:top w:val="single" w:color="auto" w:sz="4" w:space="0"/>
              <w:left w:val="single" w:color="auto" w:sz="4" w:space="0"/>
              <w:bottom w:val="single" w:color="auto" w:sz="4" w:space="0"/>
            </w:tcBorders>
            <w:shd w:val="clear" w:color="auto" w:fill="FFFFFF"/>
            <w:vAlign w:val="center"/>
          </w:tcPr>
          <w:p w14:paraId="409037F0">
            <w:pPr>
              <w:pStyle w:val="25"/>
              <w:spacing w:line="240" w:lineRule="auto"/>
              <w:ind w:firstLine="200"/>
              <w:jc w:val="left"/>
              <w:rPr>
                <w:rFonts w:hint="default"/>
                <w:sz w:val="17"/>
                <w:szCs w:val="17"/>
                <w:lang w:val="en-US" w:eastAsia="zh-CN"/>
              </w:rPr>
            </w:pPr>
            <w:r>
              <w:rPr>
                <w:rFonts w:hint="eastAsia"/>
                <w:sz w:val="17"/>
                <w:szCs w:val="17"/>
                <w:lang w:val="en-US" w:eastAsia="zh-CN"/>
              </w:rPr>
              <w:t>十二、农林水支出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64060FBE">
            <w:pPr>
              <w:pStyle w:val="25"/>
              <w:spacing w:line="240" w:lineRule="auto"/>
              <w:ind w:firstLine="200"/>
              <w:jc w:val="right"/>
              <w:rPr>
                <w:rFonts w:hint="default"/>
                <w:sz w:val="17"/>
                <w:szCs w:val="17"/>
                <w:lang w:val="en-US" w:eastAsia="zh-CN"/>
              </w:rPr>
            </w:pPr>
            <w:r>
              <w:rPr>
                <w:rFonts w:hint="eastAsia"/>
                <w:sz w:val="17"/>
                <w:szCs w:val="17"/>
                <w:lang w:val="en-US" w:eastAsia="zh-CN"/>
              </w:rPr>
              <w:t>2329.89</w:t>
            </w:r>
          </w:p>
        </w:tc>
      </w:tr>
      <w:tr w14:paraId="01E3A007">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0CF288D1">
            <w:pPr>
              <w:pStyle w:val="25"/>
              <w:spacing w:line="240" w:lineRule="auto"/>
              <w:ind w:firstLine="200"/>
              <w:jc w:val="left"/>
              <w:rPr>
                <w:rFonts w:hint="default"/>
                <w:sz w:val="17"/>
                <w:szCs w:val="17"/>
                <w:lang w:val="en-US" w:eastAsia="zh-CN"/>
              </w:rPr>
            </w:pPr>
          </w:p>
        </w:tc>
        <w:tc>
          <w:tcPr>
            <w:tcW w:w="3549" w:type="dxa"/>
            <w:tcBorders>
              <w:top w:val="single" w:color="auto" w:sz="4" w:space="0"/>
              <w:left w:val="single" w:color="auto" w:sz="4" w:space="0"/>
              <w:bottom w:val="single" w:color="auto" w:sz="4" w:space="0"/>
            </w:tcBorders>
            <w:shd w:val="clear" w:color="auto" w:fill="FFFFFF"/>
            <w:vAlign w:val="center"/>
          </w:tcPr>
          <w:p w14:paraId="632D3D33">
            <w:pPr>
              <w:pStyle w:val="25"/>
              <w:spacing w:line="240" w:lineRule="auto"/>
              <w:ind w:firstLine="200"/>
              <w:jc w:val="right"/>
              <w:rPr>
                <w:rFonts w:hint="default"/>
                <w:sz w:val="17"/>
                <w:szCs w:val="17"/>
                <w:lang w:val="en-US" w:eastAsia="zh-CN"/>
              </w:rPr>
            </w:pPr>
          </w:p>
        </w:tc>
        <w:tc>
          <w:tcPr>
            <w:tcW w:w="3547" w:type="dxa"/>
            <w:tcBorders>
              <w:top w:val="single" w:color="auto" w:sz="4" w:space="0"/>
              <w:left w:val="single" w:color="auto" w:sz="4" w:space="0"/>
              <w:bottom w:val="single" w:color="auto" w:sz="4" w:space="0"/>
            </w:tcBorders>
            <w:shd w:val="clear" w:color="auto" w:fill="FFFFFF"/>
            <w:vAlign w:val="center"/>
          </w:tcPr>
          <w:p w14:paraId="079A09D2">
            <w:pPr>
              <w:pStyle w:val="25"/>
              <w:spacing w:line="240" w:lineRule="auto"/>
              <w:ind w:firstLine="200"/>
              <w:jc w:val="left"/>
              <w:rPr>
                <w:rFonts w:hint="default"/>
                <w:sz w:val="17"/>
                <w:szCs w:val="17"/>
                <w:lang w:val="en-US" w:eastAsia="zh-CN"/>
              </w:rPr>
            </w:pPr>
            <w:r>
              <w:rPr>
                <w:rFonts w:hint="eastAsia"/>
                <w:sz w:val="17"/>
                <w:szCs w:val="17"/>
                <w:lang w:val="en-US" w:eastAsia="zh-CN"/>
              </w:rPr>
              <w:t>十三、交通运输支出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1625CE77">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2F0C4FAF">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1380AF11">
            <w:pPr>
              <w:pStyle w:val="25"/>
              <w:spacing w:line="240" w:lineRule="auto"/>
              <w:ind w:firstLine="200"/>
              <w:jc w:val="left"/>
              <w:rPr>
                <w:rFonts w:hint="default"/>
                <w:sz w:val="17"/>
                <w:szCs w:val="17"/>
                <w:lang w:val="en-US" w:eastAsia="zh-CN"/>
              </w:rPr>
            </w:pPr>
          </w:p>
        </w:tc>
        <w:tc>
          <w:tcPr>
            <w:tcW w:w="3549" w:type="dxa"/>
            <w:tcBorders>
              <w:top w:val="single" w:color="auto" w:sz="4" w:space="0"/>
              <w:left w:val="single" w:color="auto" w:sz="4" w:space="0"/>
              <w:bottom w:val="single" w:color="auto" w:sz="4" w:space="0"/>
            </w:tcBorders>
            <w:shd w:val="clear" w:color="auto" w:fill="FFFFFF"/>
            <w:vAlign w:val="center"/>
          </w:tcPr>
          <w:p w14:paraId="3AAF02D2">
            <w:pPr>
              <w:pStyle w:val="25"/>
              <w:spacing w:line="240" w:lineRule="auto"/>
              <w:ind w:firstLine="200"/>
              <w:jc w:val="right"/>
              <w:rPr>
                <w:rFonts w:hint="default"/>
                <w:sz w:val="17"/>
                <w:szCs w:val="17"/>
                <w:lang w:val="en-US" w:eastAsia="zh-CN"/>
              </w:rPr>
            </w:pPr>
          </w:p>
        </w:tc>
        <w:tc>
          <w:tcPr>
            <w:tcW w:w="3547" w:type="dxa"/>
            <w:tcBorders>
              <w:top w:val="single" w:color="auto" w:sz="4" w:space="0"/>
              <w:left w:val="single" w:color="auto" w:sz="4" w:space="0"/>
              <w:bottom w:val="single" w:color="auto" w:sz="4" w:space="0"/>
            </w:tcBorders>
            <w:shd w:val="clear" w:color="auto" w:fill="FFFFFF"/>
            <w:vAlign w:val="center"/>
          </w:tcPr>
          <w:p w14:paraId="14C29D89">
            <w:pPr>
              <w:pStyle w:val="25"/>
              <w:spacing w:line="240" w:lineRule="auto"/>
              <w:ind w:firstLine="200"/>
              <w:jc w:val="left"/>
              <w:rPr>
                <w:rFonts w:hint="default"/>
                <w:sz w:val="17"/>
                <w:szCs w:val="17"/>
                <w:lang w:val="en-US" w:eastAsia="zh-CN"/>
              </w:rPr>
            </w:pPr>
            <w:r>
              <w:rPr>
                <w:rFonts w:hint="eastAsia"/>
                <w:sz w:val="17"/>
                <w:szCs w:val="17"/>
                <w:lang w:val="en-US" w:eastAsia="zh-CN"/>
              </w:rPr>
              <w:t>十四、资源勘探工业信息等支出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7C81D711">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55EB7F7B">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64FA496F">
            <w:pPr>
              <w:pStyle w:val="25"/>
              <w:spacing w:line="240" w:lineRule="auto"/>
              <w:ind w:firstLine="200"/>
              <w:jc w:val="left"/>
              <w:rPr>
                <w:rFonts w:hint="default"/>
                <w:sz w:val="17"/>
                <w:szCs w:val="17"/>
                <w:lang w:val="en-US" w:eastAsia="zh-CN"/>
              </w:rPr>
            </w:pPr>
          </w:p>
        </w:tc>
        <w:tc>
          <w:tcPr>
            <w:tcW w:w="3549" w:type="dxa"/>
            <w:tcBorders>
              <w:top w:val="single" w:color="auto" w:sz="4" w:space="0"/>
              <w:left w:val="single" w:color="auto" w:sz="4" w:space="0"/>
              <w:bottom w:val="single" w:color="auto" w:sz="4" w:space="0"/>
            </w:tcBorders>
            <w:shd w:val="clear" w:color="auto" w:fill="FFFFFF"/>
            <w:vAlign w:val="center"/>
          </w:tcPr>
          <w:p w14:paraId="755A6275">
            <w:pPr>
              <w:pStyle w:val="25"/>
              <w:spacing w:line="240" w:lineRule="auto"/>
              <w:ind w:firstLine="200"/>
              <w:jc w:val="right"/>
              <w:rPr>
                <w:rFonts w:hint="default"/>
                <w:sz w:val="17"/>
                <w:szCs w:val="17"/>
                <w:lang w:val="en-US" w:eastAsia="zh-CN"/>
              </w:rPr>
            </w:pPr>
          </w:p>
        </w:tc>
        <w:tc>
          <w:tcPr>
            <w:tcW w:w="3547" w:type="dxa"/>
            <w:tcBorders>
              <w:top w:val="single" w:color="auto" w:sz="4" w:space="0"/>
              <w:left w:val="single" w:color="auto" w:sz="4" w:space="0"/>
              <w:bottom w:val="single" w:color="auto" w:sz="4" w:space="0"/>
            </w:tcBorders>
            <w:shd w:val="clear" w:color="auto" w:fill="FFFFFF"/>
            <w:vAlign w:val="center"/>
          </w:tcPr>
          <w:p w14:paraId="72303ADD">
            <w:pPr>
              <w:pStyle w:val="25"/>
              <w:spacing w:line="240" w:lineRule="auto"/>
              <w:ind w:firstLine="200"/>
              <w:jc w:val="left"/>
              <w:rPr>
                <w:rFonts w:hint="default"/>
                <w:sz w:val="17"/>
                <w:szCs w:val="17"/>
                <w:lang w:val="en-US" w:eastAsia="zh-CN"/>
              </w:rPr>
            </w:pPr>
            <w:r>
              <w:rPr>
                <w:rFonts w:hint="eastAsia"/>
                <w:sz w:val="17"/>
                <w:szCs w:val="17"/>
                <w:lang w:val="en-US" w:eastAsia="zh-CN"/>
              </w:rPr>
              <w:t>十五、商业服务业等支出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2F9C7417">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5A8D7C94">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5160064A">
            <w:pPr>
              <w:pStyle w:val="25"/>
              <w:spacing w:line="240" w:lineRule="auto"/>
              <w:ind w:firstLine="200"/>
              <w:jc w:val="left"/>
              <w:rPr>
                <w:rFonts w:hint="default"/>
                <w:sz w:val="17"/>
                <w:szCs w:val="17"/>
                <w:lang w:val="en-US" w:eastAsia="zh-CN"/>
              </w:rPr>
            </w:pPr>
          </w:p>
        </w:tc>
        <w:tc>
          <w:tcPr>
            <w:tcW w:w="3549" w:type="dxa"/>
            <w:tcBorders>
              <w:top w:val="single" w:color="auto" w:sz="4" w:space="0"/>
              <w:left w:val="single" w:color="auto" w:sz="4" w:space="0"/>
              <w:bottom w:val="single" w:color="auto" w:sz="4" w:space="0"/>
            </w:tcBorders>
            <w:shd w:val="clear" w:color="auto" w:fill="FFFFFF"/>
            <w:vAlign w:val="center"/>
          </w:tcPr>
          <w:p w14:paraId="42D44558">
            <w:pPr>
              <w:pStyle w:val="25"/>
              <w:spacing w:line="240" w:lineRule="auto"/>
              <w:ind w:firstLine="200"/>
              <w:jc w:val="right"/>
              <w:rPr>
                <w:rFonts w:hint="default"/>
                <w:sz w:val="17"/>
                <w:szCs w:val="17"/>
                <w:lang w:val="en-US" w:eastAsia="zh-CN"/>
              </w:rPr>
            </w:pPr>
          </w:p>
        </w:tc>
        <w:tc>
          <w:tcPr>
            <w:tcW w:w="3547" w:type="dxa"/>
            <w:tcBorders>
              <w:top w:val="single" w:color="auto" w:sz="4" w:space="0"/>
              <w:left w:val="single" w:color="auto" w:sz="4" w:space="0"/>
              <w:bottom w:val="single" w:color="auto" w:sz="4" w:space="0"/>
            </w:tcBorders>
            <w:shd w:val="clear" w:color="auto" w:fill="FFFFFF"/>
            <w:vAlign w:val="center"/>
          </w:tcPr>
          <w:p w14:paraId="622CA157">
            <w:pPr>
              <w:pStyle w:val="25"/>
              <w:spacing w:line="240" w:lineRule="auto"/>
              <w:ind w:firstLine="200"/>
              <w:jc w:val="left"/>
              <w:rPr>
                <w:rFonts w:hint="default"/>
                <w:sz w:val="17"/>
                <w:szCs w:val="17"/>
                <w:lang w:val="en-US" w:eastAsia="zh-CN"/>
              </w:rPr>
            </w:pPr>
            <w:r>
              <w:rPr>
                <w:rFonts w:hint="eastAsia"/>
                <w:sz w:val="17"/>
                <w:szCs w:val="17"/>
                <w:lang w:val="en-US" w:eastAsia="zh-CN"/>
              </w:rPr>
              <w:t>十六、金融支出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4F3FD7D5">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1FFC1233">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0A7CE6B5">
            <w:pPr>
              <w:pStyle w:val="25"/>
              <w:spacing w:line="240" w:lineRule="auto"/>
              <w:ind w:firstLine="200"/>
              <w:jc w:val="left"/>
              <w:rPr>
                <w:rFonts w:hint="default"/>
                <w:sz w:val="17"/>
                <w:szCs w:val="17"/>
                <w:lang w:val="en-US" w:eastAsia="zh-CN"/>
              </w:rPr>
            </w:pPr>
          </w:p>
        </w:tc>
        <w:tc>
          <w:tcPr>
            <w:tcW w:w="3549" w:type="dxa"/>
            <w:tcBorders>
              <w:top w:val="single" w:color="auto" w:sz="4" w:space="0"/>
              <w:left w:val="single" w:color="auto" w:sz="4" w:space="0"/>
              <w:bottom w:val="single" w:color="auto" w:sz="4" w:space="0"/>
            </w:tcBorders>
            <w:shd w:val="clear" w:color="auto" w:fill="FFFFFF"/>
            <w:vAlign w:val="center"/>
          </w:tcPr>
          <w:p w14:paraId="1DF5CEC1">
            <w:pPr>
              <w:pStyle w:val="25"/>
              <w:spacing w:line="240" w:lineRule="auto"/>
              <w:ind w:firstLine="200"/>
              <w:jc w:val="right"/>
              <w:rPr>
                <w:rFonts w:hint="default"/>
                <w:sz w:val="17"/>
                <w:szCs w:val="17"/>
                <w:lang w:val="en-US" w:eastAsia="zh-CN"/>
              </w:rPr>
            </w:pPr>
          </w:p>
        </w:tc>
        <w:tc>
          <w:tcPr>
            <w:tcW w:w="3547" w:type="dxa"/>
            <w:tcBorders>
              <w:top w:val="single" w:color="auto" w:sz="4" w:space="0"/>
              <w:left w:val="single" w:color="auto" w:sz="4" w:space="0"/>
              <w:bottom w:val="single" w:color="auto" w:sz="4" w:space="0"/>
            </w:tcBorders>
            <w:shd w:val="clear" w:color="auto" w:fill="FFFFFF"/>
            <w:vAlign w:val="center"/>
          </w:tcPr>
          <w:p w14:paraId="3DE776ED">
            <w:pPr>
              <w:pStyle w:val="25"/>
              <w:spacing w:line="240" w:lineRule="auto"/>
              <w:ind w:firstLine="200"/>
              <w:jc w:val="left"/>
              <w:rPr>
                <w:rFonts w:hint="default"/>
                <w:sz w:val="17"/>
                <w:szCs w:val="17"/>
                <w:lang w:val="en-US" w:eastAsia="zh-CN"/>
              </w:rPr>
            </w:pPr>
            <w:r>
              <w:rPr>
                <w:rFonts w:hint="eastAsia"/>
                <w:sz w:val="17"/>
                <w:szCs w:val="17"/>
                <w:lang w:val="en-US" w:eastAsia="zh-CN"/>
              </w:rPr>
              <w:t>十七、援助其他地区支出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1577D5EB">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40107F2C">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43652177">
            <w:pPr>
              <w:pStyle w:val="25"/>
              <w:spacing w:line="240" w:lineRule="auto"/>
              <w:ind w:firstLine="200"/>
              <w:jc w:val="left"/>
              <w:rPr>
                <w:rFonts w:hint="default"/>
                <w:sz w:val="17"/>
                <w:szCs w:val="17"/>
                <w:lang w:val="en-US" w:eastAsia="zh-CN"/>
              </w:rPr>
            </w:pPr>
          </w:p>
        </w:tc>
        <w:tc>
          <w:tcPr>
            <w:tcW w:w="3549" w:type="dxa"/>
            <w:tcBorders>
              <w:top w:val="single" w:color="auto" w:sz="4" w:space="0"/>
              <w:left w:val="single" w:color="auto" w:sz="4" w:space="0"/>
              <w:bottom w:val="single" w:color="auto" w:sz="4" w:space="0"/>
            </w:tcBorders>
            <w:shd w:val="clear" w:color="auto" w:fill="FFFFFF"/>
            <w:vAlign w:val="center"/>
          </w:tcPr>
          <w:p w14:paraId="17621667">
            <w:pPr>
              <w:pStyle w:val="25"/>
              <w:spacing w:line="240" w:lineRule="auto"/>
              <w:ind w:firstLine="200"/>
              <w:jc w:val="right"/>
              <w:rPr>
                <w:rFonts w:hint="default"/>
                <w:sz w:val="17"/>
                <w:szCs w:val="17"/>
                <w:lang w:val="en-US" w:eastAsia="zh-CN"/>
              </w:rPr>
            </w:pPr>
          </w:p>
        </w:tc>
        <w:tc>
          <w:tcPr>
            <w:tcW w:w="3547" w:type="dxa"/>
            <w:tcBorders>
              <w:top w:val="single" w:color="auto" w:sz="4" w:space="0"/>
              <w:left w:val="single" w:color="auto" w:sz="4" w:space="0"/>
              <w:bottom w:val="single" w:color="auto" w:sz="4" w:space="0"/>
            </w:tcBorders>
            <w:shd w:val="clear" w:color="auto" w:fill="FFFFFF"/>
            <w:vAlign w:val="center"/>
          </w:tcPr>
          <w:p w14:paraId="33B4CAA7">
            <w:pPr>
              <w:pStyle w:val="25"/>
              <w:spacing w:line="240" w:lineRule="auto"/>
              <w:ind w:firstLine="200"/>
              <w:jc w:val="left"/>
              <w:rPr>
                <w:rFonts w:hint="default"/>
                <w:sz w:val="17"/>
                <w:szCs w:val="17"/>
                <w:lang w:val="en-US" w:eastAsia="zh-CN"/>
              </w:rPr>
            </w:pPr>
            <w:r>
              <w:rPr>
                <w:rFonts w:hint="eastAsia"/>
                <w:sz w:val="17"/>
                <w:szCs w:val="17"/>
                <w:lang w:val="en-US" w:eastAsia="zh-CN"/>
              </w:rPr>
              <w:t>十八、自然资源海洋气象等支出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449F7E21">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2BC61B9A">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52AB00D9">
            <w:pPr>
              <w:pStyle w:val="25"/>
              <w:spacing w:line="240" w:lineRule="auto"/>
              <w:ind w:firstLine="200"/>
              <w:jc w:val="left"/>
              <w:rPr>
                <w:rFonts w:hint="default"/>
                <w:sz w:val="17"/>
                <w:szCs w:val="17"/>
                <w:lang w:val="en-US" w:eastAsia="zh-CN"/>
              </w:rPr>
            </w:pPr>
          </w:p>
        </w:tc>
        <w:tc>
          <w:tcPr>
            <w:tcW w:w="3549" w:type="dxa"/>
            <w:tcBorders>
              <w:top w:val="single" w:color="auto" w:sz="4" w:space="0"/>
              <w:left w:val="single" w:color="auto" w:sz="4" w:space="0"/>
              <w:bottom w:val="single" w:color="auto" w:sz="4" w:space="0"/>
            </w:tcBorders>
            <w:shd w:val="clear" w:color="auto" w:fill="FFFFFF"/>
            <w:vAlign w:val="center"/>
          </w:tcPr>
          <w:p w14:paraId="41E1D6E1">
            <w:pPr>
              <w:pStyle w:val="25"/>
              <w:spacing w:line="240" w:lineRule="auto"/>
              <w:ind w:firstLine="200"/>
              <w:jc w:val="right"/>
              <w:rPr>
                <w:rFonts w:hint="default"/>
                <w:sz w:val="17"/>
                <w:szCs w:val="17"/>
                <w:lang w:val="en-US" w:eastAsia="zh-CN"/>
              </w:rPr>
            </w:pPr>
          </w:p>
        </w:tc>
        <w:tc>
          <w:tcPr>
            <w:tcW w:w="3547" w:type="dxa"/>
            <w:tcBorders>
              <w:top w:val="single" w:color="auto" w:sz="4" w:space="0"/>
              <w:left w:val="single" w:color="auto" w:sz="4" w:space="0"/>
              <w:bottom w:val="single" w:color="auto" w:sz="4" w:space="0"/>
            </w:tcBorders>
            <w:shd w:val="clear" w:color="auto" w:fill="FFFFFF"/>
            <w:vAlign w:val="center"/>
          </w:tcPr>
          <w:p w14:paraId="77006314">
            <w:pPr>
              <w:pStyle w:val="25"/>
              <w:spacing w:line="240" w:lineRule="auto"/>
              <w:ind w:firstLine="200"/>
              <w:jc w:val="left"/>
              <w:rPr>
                <w:rFonts w:hint="default"/>
                <w:sz w:val="17"/>
                <w:szCs w:val="17"/>
                <w:lang w:val="en-US" w:eastAsia="zh-CN"/>
              </w:rPr>
            </w:pPr>
            <w:r>
              <w:rPr>
                <w:rFonts w:hint="eastAsia"/>
                <w:sz w:val="17"/>
                <w:szCs w:val="17"/>
                <w:lang w:val="en-US" w:eastAsia="zh-CN"/>
              </w:rPr>
              <w:t>十九、住房保障支出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00DE6816">
            <w:pPr>
              <w:pStyle w:val="25"/>
              <w:spacing w:line="240" w:lineRule="auto"/>
              <w:ind w:firstLine="200"/>
              <w:jc w:val="right"/>
              <w:rPr>
                <w:rFonts w:hint="default"/>
                <w:sz w:val="17"/>
                <w:szCs w:val="17"/>
                <w:lang w:val="en-US" w:eastAsia="zh-CN"/>
              </w:rPr>
            </w:pPr>
            <w:r>
              <w:rPr>
                <w:rFonts w:hint="eastAsia"/>
                <w:sz w:val="17"/>
                <w:szCs w:val="17"/>
                <w:lang w:val="en-US" w:eastAsia="zh-CN"/>
              </w:rPr>
              <w:t>173.40</w:t>
            </w:r>
          </w:p>
        </w:tc>
      </w:tr>
      <w:tr w14:paraId="3C38A69C">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13261884">
            <w:pPr>
              <w:pStyle w:val="25"/>
              <w:spacing w:line="240" w:lineRule="auto"/>
              <w:ind w:firstLine="200"/>
              <w:jc w:val="left"/>
              <w:rPr>
                <w:rFonts w:hint="default"/>
                <w:sz w:val="17"/>
                <w:szCs w:val="17"/>
                <w:lang w:val="en-US" w:eastAsia="zh-CN"/>
              </w:rPr>
            </w:pPr>
          </w:p>
        </w:tc>
        <w:tc>
          <w:tcPr>
            <w:tcW w:w="3549" w:type="dxa"/>
            <w:tcBorders>
              <w:top w:val="single" w:color="auto" w:sz="4" w:space="0"/>
              <w:left w:val="single" w:color="auto" w:sz="4" w:space="0"/>
              <w:bottom w:val="single" w:color="auto" w:sz="4" w:space="0"/>
            </w:tcBorders>
            <w:shd w:val="clear" w:color="auto" w:fill="FFFFFF"/>
            <w:vAlign w:val="center"/>
          </w:tcPr>
          <w:p w14:paraId="431D5926">
            <w:pPr>
              <w:pStyle w:val="25"/>
              <w:spacing w:line="240" w:lineRule="auto"/>
              <w:ind w:firstLine="200"/>
              <w:jc w:val="right"/>
              <w:rPr>
                <w:rFonts w:hint="default"/>
                <w:sz w:val="17"/>
                <w:szCs w:val="17"/>
                <w:lang w:val="en-US" w:eastAsia="zh-CN"/>
              </w:rPr>
            </w:pPr>
          </w:p>
        </w:tc>
        <w:tc>
          <w:tcPr>
            <w:tcW w:w="3547" w:type="dxa"/>
            <w:tcBorders>
              <w:top w:val="single" w:color="auto" w:sz="4" w:space="0"/>
              <w:left w:val="single" w:color="auto" w:sz="4" w:space="0"/>
              <w:bottom w:val="single" w:color="auto" w:sz="4" w:space="0"/>
            </w:tcBorders>
            <w:shd w:val="clear" w:color="auto" w:fill="FFFFFF"/>
            <w:vAlign w:val="center"/>
          </w:tcPr>
          <w:p w14:paraId="5B20A304">
            <w:pPr>
              <w:pStyle w:val="25"/>
              <w:spacing w:line="240" w:lineRule="auto"/>
              <w:ind w:firstLine="200"/>
              <w:jc w:val="left"/>
              <w:rPr>
                <w:rFonts w:hint="default"/>
                <w:sz w:val="17"/>
                <w:szCs w:val="17"/>
                <w:lang w:val="en-US" w:eastAsia="zh-CN"/>
              </w:rPr>
            </w:pPr>
            <w:r>
              <w:rPr>
                <w:rFonts w:hint="eastAsia"/>
                <w:sz w:val="17"/>
                <w:szCs w:val="17"/>
                <w:lang w:val="en-US" w:eastAsia="zh-CN"/>
              </w:rPr>
              <w:t>二十、粮油物资储备支出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24E6A774">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48081A89">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74B8210E">
            <w:pPr>
              <w:pStyle w:val="25"/>
              <w:spacing w:line="240" w:lineRule="auto"/>
              <w:ind w:firstLine="200"/>
              <w:jc w:val="left"/>
              <w:rPr>
                <w:rFonts w:hint="default"/>
                <w:sz w:val="17"/>
                <w:szCs w:val="17"/>
                <w:lang w:val="en-US" w:eastAsia="zh-CN"/>
              </w:rPr>
            </w:pPr>
          </w:p>
        </w:tc>
        <w:tc>
          <w:tcPr>
            <w:tcW w:w="3549" w:type="dxa"/>
            <w:tcBorders>
              <w:top w:val="single" w:color="auto" w:sz="4" w:space="0"/>
              <w:left w:val="single" w:color="auto" w:sz="4" w:space="0"/>
              <w:bottom w:val="single" w:color="auto" w:sz="4" w:space="0"/>
            </w:tcBorders>
            <w:shd w:val="clear" w:color="auto" w:fill="FFFFFF"/>
            <w:vAlign w:val="center"/>
          </w:tcPr>
          <w:p w14:paraId="3B2A7172">
            <w:pPr>
              <w:pStyle w:val="25"/>
              <w:spacing w:line="240" w:lineRule="auto"/>
              <w:ind w:firstLine="200"/>
              <w:jc w:val="right"/>
              <w:rPr>
                <w:rFonts w:hint="default"/>
                <w:sz w:val="17"/>
                <w:szCs w:val="17"/>
                <w:lang w:val="en-US" w:eastAsia="zh-CN"/>
              </w:rPr>
            </w:pPr>
          </w:p>
        </w:tc>
        <w:tc>
          <w:tcPr>
            <w:tcW w:w="3547" w:type="dxa"/>
            <w:tcBorders>
              <w:top w:val="single" w:color="auto" w:sz="4" w:space="0"/>
              <w:left w:val="single" w:color="auto" w:sz="4" w:space="0"/>
              <w:bottom w:val="single" w:color="auto" w:sz="4" w:space="0"/>
            </w:tcBorders>
            <w:shd w:val="clear" w:color="auto" w:fill="FFFFFF"/>
            <w:vAlign w:val="center"/>
          </w:tcPr>
          <w:p w14:paraId="789F33FA">
            <w:pPr>
              <w:pStyle w:val="25"/>
              <w:spacing w:line="240" w:lineRule="auto"/>
              <w:ind w:firstLine="200"/>
              <w:jc w:val="left"/>
              <w:rPr>
                <w:rFonts w:hint="default"/>
                <w:sz w:val="17"/>
                <w:szCs w:val="17"/>
                <w:lang w:val="en-US" w:eastAsia="zh-CN"/>
              </w:rPr>
            </w:pPr>
            <w:r>
              <w:rPr>
                <w:rFonts w:hint="eastAsia"/>
                <w:sz w:val="17"/>
                <w:szCs w:val="17"/>
                <w:lang w:val="en-US" w:eastAsia="zh-CN"/>
              </w:rPr>
              <w:t>二十一、国有资本经营预算支出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1D2D5F71">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38FACA2F">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18935650">
            <w:pPr>
              <w:pStyle w:val="25"/>
              <w:spacing w:line="240" w:lineRule="auto"/>
              <w:ind w:firstLine="200"/>
              <w:jc w:val="left"/>
              <w:rPr>
                <w:rFonts w:hint="default"/>
                <w:sz w:val="17"/>
                <w:szCs w:val="17"/>
                <w:lang w:val="en-US" w:eastAsia="zh-CN"/>
              </w:rPr>
            </w:pPr>
          </w:p>
        </w:tc>
        <w:tc>
          <w:tcPr>
            <w:tcW w:w="3549" w:type="dxa"/>
            <w:tcBorders>
              <w:top w:val="single" w:color="auto" w:sz="4" w:space="0"/>
              <w:left w:val="single" w:color="auto" w:sz="4" w:space="0"/>
              <w:bottom w:val="single" w:color="auto" w:sz="4" w:space="0"/>
            </w:tcBorders>
            <w:shd w:val="clear" w:color="auto" w:fill="FFFFFF"/>
            <w:vAlign w:val="center"/>
          </w:tcPr>
          <w:p w14:paraId="173C0315">
            <w:pPr>
              <w:pStyle w:val="25"/>
              <w:spacing w:line="240" w:lineRule="auto"/>
              <w:ind w:firstLine="200"/>
              <w:jc w:val="right"/>
              <w:rPr>
                <w:rFonts w:hint="default"/>
                <w:sz w:val="17"/>
                <w:szCs w:val="17"/>
                <w:lang w:val="en-US" w:eastAsia="zh-CN"/>
              </w:rPr>
            </w:pPr>
          </w:p>
        </w:tc>
        <w:tc>
          <w:tcPr>
            <w:tcW w:w="3547" w:type="dxa"/>
            <w:tcBorders>
              <w:top w:val="single" w:color="auto" w:sz="4" w:space="0"/>
              <w:left w:val="single" w:color="auto" w:sz="4" w:space="0"/>
              <w:bottom w:val="single" w:color="auto" w:sz="4" w:space="0"/>
            </w:tcBorders>
            <w:shd w:val="clear" w:color="auto" w:fill="FFFFFF"/>
            <w:vAlign w:val="center"/>
          </w:tcPr>
          <w:p w14:paraId="60C51E1F">
            <w:pPr>
              <w:pStyle w:val="25"/>
              <w:spacing w:line="240" w:lineRule="auto"/>
              <w:ind w:firstLine="200"/>
              <w:jc w:val="left"/>
              <w:rPr>
                <w:rFonts w:hint="default"/>
                <w:sz w:val="17"/>
                <w:szCs w:val="17"/>
                <w:lang w:val="en-US" w:eastAsia="zh-CN"/>
              </w:rPr>
            </w:pPr>
            <w:r>
              <w:rPr>
                <w:rFonts w:hint="eastAsia"/>
                <w:sz w:val="17"/>
                <w:szCs w:val="17"/>
                <w:lang w:val="en-US" w:eastAsia="zh-CN"/>
              </w:rPr>
              <w:t>二十二、灾害防治及应急管理支出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575BCBC0">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47738F86">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131B56FE">
            <w:pPr>
              <w:pStyle w:val="25"/>
              <w:spacing w:line="240" w:lineRule="auto"/>
              <w:ind w:firstLine="200"/>
              <w:jc w:val="left"/>
              <w:rPr>
                <w:rFonts w:hint="default"/>
                <w:sz w:val="17"/>
                <w:szCs w:val="17"/>
                <w:lang w:val="en-US" w:eastAsia="zh-CN"/>
              </w:rPr>
            </w:pPr>
          </w:p>
        </w:tc>
        <w:tc>
          <w:tcPr>
            <w:tcW w:w="3549" w:type="dxa"/>
            <w:tcBorders>
              <w:top w:val="single" w:color="auto" w:sz="4" w:space="0"/>
              <w:left w:val="single" w:color="auto" w:sz="4" w:space="0"/>
              <w:bottom w:val="single" w:color="auto" w:sz="4" w:space="0"/>
            </w:tcBorders>
            <w:shd w:val="clear" w:color="auto" w:fill="FFFFFF"/>
            <w:vAlign w:val="center"/>
          </w:tcPr>
          <w:p w14:paraId="397419A7">
            <w:pPr>
              <w:pStyle w:val="25"/>
              <w:spacing w:line="240" w:lineRule="auto"/>
              <w:ind w:firstLine="200"/>
              <w:jc w:val="right"/>
              <w:rPr>
                <w:rFonts w:hint="default"/>
                <w:sz w:val="17"/>
                <w:szCs w:val="17"/>
                <w:lang w:val="en-US" w:eastAsia="zh-CN"/>
              </w:rPr>
            </w:pPr>
          </w:p>
        </w:tc>
        <w:tc>
          <w:tcPr>
            <w:tcW w:w="3547" w:type="dxa"/>
            <w:tcBorders>
              <w:top w:val="single" w:color="auto" w:sz="4" w:space="0"/>
              <w:left w:val="single" w:color="auto" w:sz="4" w:space="0"/>
              <w:bottom w:val="single" w:color="auto" w:sz="4" w:space="0"/>
            </w:tcBorders>
            <w:shd w:val="clear" w:color="auto" w:fill="FFFFFF"/>
            <w:vAlign w:val="center"/>
          </w:tcPr>
          <w:p w14:paraId="6F0CB2BF">
            <w:pPr>
              <w:pStyle w:val="25"/>
              <w:spacing w:line="240" w:lineRule="auto"/>
              <w:ind w:firstLine="200"/>
              <w:jc w:val="left"/>
              <w:rPr>
                <w:rFonts w:hint="default"/>
                <w:sz w:val="17"/>
                <w:szCs w:val="17"/>
                <w:lang w:val="en-US" w:eastAsia="zh-CN"/>
              </w:rPr>
            </w:pPr>
            <w:r>
              <w:rPr>
                <w:rFonts w:hint="eastAsia"/>
                <w:sz w:val="17"/>
                <w:szCs w:val="17"/>
                <w:lang w:val="en-US" w:eastAsia="zh-CN"/>
              </w:rPr>
              <w:t>二十三、其他支出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12F5DA14">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13789084">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5663B044">
            <w:pPr>
              <w:pStyle w:val="25"/>
              <w:spacing w:line="240" w:lineRule="auto"/>
              <w:ind w:firstLine="200"/>
              <w:jc w:val="left"/>
              <w:rPr>
                <w:rFonts w:hint="default"/>
                <w:sz w:val="17"/>
                <w:szCs w:val="17"/>
                <w:lang w:val="en-US" w:eastAsia="zh-CN"/>
              </w:rPr>
            </w:pPr>
          </w:p>
        </w:tc>
        <w:tc>
          <w:tcPr>
            <w:tcW w:w="3549" w:type="dxa"/>
            <w:tcBorders>
              <w:top w:val="single" w:color="auto" w:sz="4" w:space="0"/>
              <w:left w:val="single" w:color="auto" w:sz="4" w:space="0"/>
              <w:bottom w:val="single" w:color="auto" w:sz="4" w:space="0"/>
            </w:tcBorders>
            <w:shd w:val="clear" w:color="auto" w:fill="FFFFFF"/>
            <w:vAlign w:val="center"/>
          </w:tcPr>
          <w:p w14:paraId="4AC37BFE">
            <w:pPr>
              <w:pStyle w:val="25"/>
              <w:spacing w:line="240" w:lineRule="auto"/>
              <w:ind w:firstLine="200"/>
              <w:jc w:val="right"/>
              <w:rPr>
                <w:rFonts w:hint="default"/>
                <w:sz w:val="17"/>
                <w:szCs w:val="17"/>
                <w:lang w:val="en-US" w:eastAsia="zh-CN"/>
              </w:rPr>
            </w:pPr>
          </w:p>
        </w:tc>
        <w:tc>
          <w:tcPr>
            <w:tcW w:w="3547" w:type="dxa"/>
            <w:tcBorders>
              <w:top w:val="single" w:color="auto" w:sz="4" w:space="0"/>
              <w:left w:val="single" w:color="auto" w:sz="4" w:space="0"/>
              <w:bottom w:val="single" w:color="auto" w:sz="4" w:space="0"/>
            </w:tcBorders>
            <w:shd w:val="clear" w:color="auto" w:fill="FFFFFF"/>
            <w:vAlign w:val="center"/>
          </w:tcPr>
          <w:p w14:paraId="5846A024">
            <w:pPr>
              <w:pStyle w:val="25"/>
              <w:spacing w:line="240" w:lineRule="auto"/>
              <w:ind w:firstLine="200"/>
              <w:jc w:val="left"/>
              <w:rPr>
                <w:rFonts w:hint="default"/>
                <w:sz w:val="17"/>
                <w:szCs w:val="17"/>
                <w:lang w:val="en-US" w:eastAsia="zh-CN"/>
              </w:rPr>
            </w:pPr>
            <w:r>
              <w:rPr>
                <w:rFonts w:hint="eastAsia"/>
                <w:sz w:val="17"/>
                <w:szCs w:val="17"/>
                <w:lang w:val="en-US" w:eastAsia="zh-CN"/>
              </w:rPr>
              <w:t>二十四、债务还本支出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393E4666">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2B2A052B">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3BB8E1F8">
            <w:pPr>
              <w:pStyle w:val="25"/>
              <w:spacing w:line="240" w:lineRule="auto"/>
              <w:ind w:firstLine="200"/>
              <w:jc w:val="left"/>
              <w:rPr>
                <w:rFonts w:hint="default"/>
                <w:sz w:val="17"/>
                <w:szCs w:val="17"/>
                <w:lang w:val="en-US" w:eastAsia="zh-CN"/>
              </w:rPr>
            </w:pPr>
          </w:p>
        </w:tc>
        <w:tc>
          <w:tcPr>
            <w:tcW w:w="3549" w:type="dxa"/>
            <w:tcBorders>
              <w:top w:val="single" w:color="auto" w:sz="4" w:space="0"/>
              <w:left w:val="single" w:color="auto" w:sz="4" w:space="0"/>
              <w:bottom w:val="single" w:color="auto" w:sz="4" w:space="0"/>
            </w:tcBorders>
            <w:shd w:val="clear" w:color="auto" w:fill="FFFFFF"/>
            <w:vAlign w:val="center"/>
          </w:tcPr>
          <w:p w14:paraId="5758438A">
            <w:pPr>
              <w:pStyle w:val="25"/>
              <w:spacing w:line="240" w:lineRule="auto"/>
              <w:ind w:firstLine="200"/>
              <w:jc w:val="right"/>
              <w:rPr>
                <w:rFonts w:hint="default"/>
                <w:sz w:val="17"/>
                <w:szCs w:val="17"/>
                <w:lang w:val="en-US" w:eastAsia="zh-CN"/>
              </w:rPr>
            </w:pPr>
          </w:p>
        </w:tc>
        <w:tc>
          <w:tcPr>
            <w:tcW w:w="3547" w:type="dxa"/>
            <w:tcBorders>
              <w:top w:val="single" w:color="auto" w:sz="4" w:space="0"/>
              <w:left w:val="single" w:color="auto" w:sz="4" w:space="0"/>
              <w:bottom w:val="single" w:color="auto" w:sz="4" w:space="0"/>
            </w:tcBorders>
            <w:shd w:val="clear" w:color="auto" w:fill="FFFFFF"/>
            <w:vAlign w:val="center"/>
          </w:tcPr>
          <w:p w14:paraId="48AE6D8D">
            <w:pPr>
              <w:pStyle w:val="25"/>
              <w:spacing w:line="240" w:lineRule="auto"/>
              <w:ind w:firstLine="200"/>
              <w:jc w:val="left"/>
              <w:rPr>
                <w:rFonts w:hint="default"/>
                <w:sz w:val="17"/>
                <w:szCs w:val="17"/>
                <w:lang w:val="en-US" w:eastAsia="zh-CN"/>
              </w:rPr>
            </w:pPr>
            <w:r>
              <w:rPr>
                <w:rFonts w:hint="eastAsia"/>
                <w:sz w:val="17"/>
                <w:szCs w:val="17"/>
                <w:lang w:val="en-US" w:eastAsia="zh-CN"/>
              </w:rPr>
              <w:t>二十五、债务付息支出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6A42CE4B">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1BF0F682">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64C0B0B5">
            <w:pPr>
              <w:pStyle w:val="25"/>
              <w:spacing w:line="240" w:lineRule="auto"/>
              <w:ind w:firstLine="200"/>
              <w:jc w:val="left"/>
              <w:rPr>
                <w:rFonts w:hint="default"/>
                <w:sz w:val="17"/>
                <w:szCs w:val="17"/>
                <w:lang w:val="en-US" w:eastAsia="zh-CN"/>
              </w:rPr>
            </w:pPr>
          </w:p>
        </w:tc>
        <w:tc>
          <w:tcPr>
            <w:tcW w:w="3549" w:type="dxa"/>
            <w:tcBorders>
              <w:top w:val="single" w:color="auto" w:sz="4" w:space="0"/>
              <w:left w:val="single" w:color="auto" w:sz="4" w:space="0"/>
              <w:bottom w:val="single" w:color="auto" w:sz="4" w:space="0"/>
            </w:tcBorders>
            <w:shd w:val="clear" w:color="auto" w:fill="FFFFFF"/>
            <w:vAlign w:val="center"/>
          </w:tcPr>
          <w:p w14:paraId="0925D3F0">
            <w:pPr>
              <w:pStyle w:val="25"/>
              <w:spacing w:line="240" w:lineRule="auto"/>
              <w:ind w:firstLine="200"/>
              <w:jc w:val="right"/>
              <w:rPr>
                <w:rFonts w:hint="default"/>
                <w:sz w:val="17"/>
                <w:szCs w:val="17"/>
                <w:lang w:val="en-US" w:eastAsia="zh-CN"/>
              </w:rPr>
            </w:pPr>
          </w:p>
        </w:tc>
        <w:tc>
          <w:tcPr>
            <w:tcW w:w="3547" w:type="dxa"/>
            <w:tcBorders>
              <w:top w:val="single" w:color="auto" w:sz="4" w:space="0"/>
              <w:left w:val="single" w:color="auto" w:sz="4" w:space="0"/>
              <w:bottom w:val="single" w:color="auto" w:sz="4" w:space="0"/>
            </w:tcBorders>
            <w:shd w:val="clear" w:color="auto" w:fill="FFFFFF"/>
            <w:vAlign w:val="center"/>
          </w:tcPr>
          <w:p w14:paraId="0D6BBFA0">
            <w:pPr>
              <w:pStyle w:val="25"/>
              <w:spacing w:line="240" w:lineRule="auto"/>
              <w:ind w:firstLine="200"/>
              <w:jc w:val="left"/>
              <w:rPr>
                <w:rFonts w:hint="default"/>
                <w:sz w:val="17"/>
                <w:szCs w:val="17"/>
                <w:lang w:val="en-US" w:eastAsia="zh-CN"/>
              </w:rPr>
            </w:pPr>
            <w:r>
              <w:rPr>
                <w:rFonts w:hint="eastAsia"/>
                <w:sz w:val="17"/>
                <w:szCs w:val="17"/>
                <w:lang w:val="en-US" w:eastAsia="zh-CN"/>
              </w:rPr>
              <w:t>二十六、债务发行费用支出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65358B45">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6288E2F7">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2FD1290D">
            <w:pPr>
              <w:pStyle w:val="25"/>
              <w:spacing w:line="240" w:lineRule="auto"/>
              <w:ind w:firstLine="200"/>
              <w:jc w:val="left"/>
              <w:rPr>
                <w:rFonts w:hint="default"/>
                <w:sz w:val="17"/>
                <w:szCs w:val="17"/>
                <w:lang w:val="en-US" w:eastAsia="zh-CN"/>
              </w:rPr>
            </w:pPr>
            <w:r>
              <w:rPr>
                <w:rFonts w:hint="eastAsia"/>
                <w:sz w:val="17"/>
                <w:szCs w:val="17"/>
                <w:lang w:val="en-US" w:eastAsia="zh-CN"/>
              </w:rPr>
              <w:t>本年收入合计</w:t>
            </w:r>
          </w:p>
        </w:tc>
        <w:tc>
          <w:tcPr>
            <w:tcW w:w="3549" w:type="dxa"/>
            <w:tcBorders>
              <w:top w:val="single" w:color="auto" w:sz="4" w:space="0"/>
              <w:left w:val="single" w:color="auto" w:sz="4" w:space="0"/>
              <w:bottom w:val="single" w:color="auto" w:sz="4" w:space="0"/>
            </w:tcBorders>
            <w:shd w:val="clear" w:color="auto" w:fill="FFFFFF"/>
            <w:vAlign w:val="center"/>
          </w:tcPr>
          <w:p w14:paraId="426C925A">
            <w:pPr>
              <w:pStyle w:val="25"/>
              <w:spacing w:line="240" w:lineRule="auto"/>
              <w:ind w:firstLine="200"/>
              <w:jc w:val="right"/>
              <w:rPr>
                <w:rFonts w:hint="default"/>
                <w:sz w:val="17"/>
                <w:szCs w:val="17"/>
                <w:lang w:val="en-US" w:eastAsia="zh-CN"/>
              </w:rPr>
            </w:pPr>
            <w:r>
              <w:rPr>
                <w:rFonts w:hint="eastAsia"/>
                <w:sz w:val="17"/>
                <w:szCs w:val="17"/>
                <w:lang w:val="en-US" w:eastAsia="zh-CN"/>
              </w:rPr>
              <w:t>2911.13</w:t>
            </w:r>
          </w:p>
        </w:tc>
        <w:tc>
          <w:tcPr>
            <w:tcW w:w="3547" w:type="dxa"/>
            <w:tcBorders>
              <w:top w:val="single" w:color="auto" w:sz="4" w:space="0"/>
              <w:left w:val="single" w:color="auto" w:sz="4" w:space="0"/>
              <w:bottom w:val="single" w:color="auto" w:sz="4" w:space="0"/>
            </w:tcBorders>
            <w:shd w:val="clear" w:color="auto" w:fill="FFFFFF"/>
            <w:vAlign w:val="center"/>
          </w:tcPr>
          <w:p w14:paraId="02BD7432">
            <w:pPr>
              <w:pStyle w:val="25"/>
              <w:spacing w:line="240" w:lineRule="auto"/>
              <w:ind w:firstLine="200"/>
              <w:jc w:val="left"/>
              <w:rPr>
                <w:rFonts w:hint="default"/>
                <w:sz w:val="17"/>
                <w:szCs w:val="17"/>
                <w:lang w:val="en-US" w:eastAsia="zh-CN"/>
              </w:rPr>
            </w:pPr>
            <w:r>
              <w:rPr>
                <w:rFonts w:hint="eastAsia"/>
                <w:sz w:val="17"/>
                <w:szCs w:val="17"/>
                <w:lang w:val="en-US" w:eastAsia="zh-CN"/>
              </w:rPr>
              <w:t>本年支出合计</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14F6FB02">
            <w:pPr>
              <w:pStyle w:val="25"/>
              <w:spacing w:line="240" w:lineRule="auto"/>
              <w:ind w:firstLine="200"/>
              <w:jc w:val="right"/>
              <w:rPr>
                <w:rFonts w:hint="default"/>
                <w:sz w:val="17"/>
                <w:szCs w:val="17"/>
                <w:lang w:val="en-US" w:eastAsia="zh-CN"/>
              </w:rPr>
            </w:pPr>
            <w:r>
              <w:rPr>
                <w:rFonts w:hint="eastAsia"/>
                <w:sz w:val="17"/>
                <w:szCs w:val="17"/>
                <w:lang w:val="en-US" w:eastAsia="zh-CN"/>
              </w:rPr>
              <w:t>2911.13</w:t>
            </w:r>
          </w:p>
        </w:tc>
      </w:tr>
      <w:tr w14:paraId="38E78F29">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261D2F48">
            <w:pPr>
              <w:pStyle w:val="25"/>
              <w:spacing w:line="240" w:lineRule="auto"/>
              <w:ind w:firstLine="200"/>
              <w:jc w:val="left"/>
              <w:rPr>
                <w:rFonts w:hint="default"/>
                <w:sz w:val="17"/>
                <w:szCs w:val="17"/>
                <w:lang w:val="en-US" w:eastAsia="zh-CN"/>
              </w:rPr>
            </w:pPr>
            <w:r>
              <w:rPr>
                <w:rFonts w:hint="eastAsia"/>
                <w:sz w:val="17"/>
                <w:szCs w:val="17"/>
                <w:lang w:val="en-US" w:eastAsia="zh-CN"/>
              </w:rPr>
              <w:t>上年结转结余</w:t>
            </w:r>
          </w:p>
        </w:tc>
        <w:tc>
          <w:tcPr>
            <w:tcW w:w="3549" w:type="dxa"/>
            <w:tcBorders>
              <w:top w:val="single" w:color="auto" w:sz="4" w:space="0"/>
              <w:left w:val="single" w:color="auto" w:sz="4" w:space="0"/>
              <w:bottom w:val="single" w:color="auto" w:sz="4" w:space="0"/>
            </w:tcBorders>
            <w:shd w:val="clear" w:color="auto" w:fill="FFFFFF"/>
            <w:vAlign w:val="center"/>
          </w:tcPr>
          <w:p w14:paraId="1AD59568">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c>
          <w:tcPr>
            <w:tcW w:w="3547" w:type="dxa"/>
            <w:tcBorders>
              <w:top w:val="single" w:color="auto" w:sz="4" w:space="0"/>
              <w:left w:val="single" w:color="auto" w:sz="4" w:space="0"/>
              <w:bottom w:val="single" w:color="auto" w:sz="4" w:space="0"/>
            </w:tcBorders>
            <w:shd w:val="clear" w:color="auto" w:fill="FFFFFF"/>
            <w:vAlign w:val="center"/>
          </w:tcPr>
          <w:p w14:paraId="03DFBB0D">
            <w:pPr>
              <w:pStyle w:val="25"/>
              <w:spacing w:line="240" w:lineRule="auto"/>
              <w:ind w:firstLine="200"/>
              <w:jc w:val="left"/>
              <w:rPr>
                <w:rFonts w:hint="default"/>
                <w:sz w:val="17"/>
                <w:szCs w:val="17"/>
                <w:lang w:val="en-US" w:eastAsia="zh-CN"/>
              </w:rPr>
            </w:pPr>
            <w:r>
              <w:rPr>
                <w:rFonts w:hint="eastAsia"/>
                <w:sz w:val="17"/>
                <w:szCs w:val="17"/>
                <w:lang w:val="en-US" w:eastAsia="zh-CN"/>
              </w:rPr>
              <w:t>结转下年支出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50818AA8">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6379D721">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3CF63802">
            <w:pPr>
              <w:pStyle w:val="25"/>
              <w:spacing w:line="240" w:lineRule="auto"/>
              <w:ind w:firstLine="200"/>
              <w:jc w:val="left"/>
              <w:rPr>
                <w:rFonts w:hint="default"/>
                <w:sz w:val="17"/>
                <w:szCs w:val="17"/>
                <w:lang w:val="en-US" w:eastAsia="zh-CN"/>
              </w:rPr>
            </w:pPr>
            <w:r>
              <w:rPr>
                <w:rFonts w:hint="eastAsia"/>
                <w:sz w:val="17"/>
                <w:szCs w:val="17"/>
                <w:lang w:val="en-US" w:eastAsia="zh-CN"/>
              </w:rPr>
              <w:t>收入总计</w:t>
            </w:r>
          </w:p>
        </w:tc>
        <w:tc>
          <w:tcPr>
            <w:tcW w:w="3549" w:type="dxa"/>
            <w:tcBorders>
              <w:top w:val="single" w:color="auto" w:sz="4" w:space="0"/>
              <w:left w:val="single" w:color="auto" w:sz="4" w:space="0"/>
              <w:bottom w:val="single" w:color="auto" w:sz="4" w:space="0"/>
            </w:tcBorders>
            <w:shd w:val="clear" w:color="auto" w:fill="FFFFFF"/>
            <w:vAlign w:val="center"/>
          </w:tcPr>
          <w:p w14:paraId="3A018155">
            <w:pPr>
              <w:pStyle w:val="25"/>
              <w:spacing w:line="240" w:lineRule="auto"/>
              <w:ind w:firstLine="200"/>
              <w:jc w:val="right"/>
              <w:rPr>
                <w:rFonts w:hint="default"/>
                <w:sz w:val="17"/>
                <w:szCs w:val="17"/>
                <w:lang w:val="en-US" w:eastAsia="zh-CN"/>
              </w:rPr>
            </w:pPr>
            <w:r>
              <w:rPr>
                <w:rFonts w:hint="eastAsia"/>
                <w:sz w:val="17"/>
                <w:szCs w:val="17"/>
                <w:lang w:val="en-US" w:eastAsia="zh-CN"/>
              </w:rPr>
              <w:t>2911.13</w:t>
            </w:r>
          </w:p>
        </w:tc>
        <w:tc>
          <w:tcPr>
            <w:tcW w:w="3547" w:type="dxa"/>
            <w:tcBorders>
              <w:top w:val="single" w:color="auto" w:sz="4" w:space="0"/>
              <w:left w:val="single" w:color="auto" w:sz="4" w:space="0"/>
              <w:bottom w:val="single" w:color="auto" w:sz="4" w:space="0"/>
            </w:tcBorders>
            <w:shd w:val="clear" w:color="auto" w:fill="FFFFFF"/>
            <w:vAlign w:val="center"/>
          </w:tcPr>
          <w:p w14:paraId="050007FF">
            <w:pPr>
              <w:pStyle w:val="25"/>
              <w:spacing w:line="240" w:lineRule="auto"/>
              <w:ind w:firstLine="200"/>
              <w:jc w:val="left"/>
              <w:rPr>
                <w:rFonts w:hint="default"/>
                <w:sz w:val="17"/>
                <w:szCs w:val="17"/>
                <w:lang w:val="en-US" w:eastAsia="zh-CN"/>
              </w:rPr>
            </w:pPr>
            <w:r>
              <w:rPr>
                <w:rFonts w:hint="eastAsia"/>
                <w:sz w:val="17"/>
                <w:szCs w:val="17"/>
                <w:lang w:val="en-US" w:eastAsia="zh-CN"/>
              </w:rPr>
              <w:t>支出总计</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4E6F4E0C">
            <w:pPr>
              <w:pStyle w:val="25"/>
              <w:spacing w:line="240" w:lineRule="auto"/>
              <w:ind w:firstLine="200"/>
              <w:jc w:val="right"/>
              <w:rPr>
                <w:rFonts w:hint="default"/>
                <w:sz w:val="17"/>
                <w:szCs w:val="17"/>
                <w:lang w:val="en-US" w:eastAsia="zh-CN"/>
              </w:rPr>
            </w:pPr>
            <w:r>
              <w:rPr>
                <w:rFonts w:hint="eastAsia"/>
                <w:sz w:val="17"/>
                <w:szCs w:val="17"/>
                <w:lang w:val="en-US" w:eastAsia="zh-CN"/>
              </w:rPr>
              <w:t>2911.13</w:t>
            </w:r>
          </w:p>
        </w:tc>
      </w:tr>
      <w:tr w14:paraId="78068EBB">
        <w:tblPrEx>
          <w:tblCellMar>
            <w:top w:w="0" w:type="dxa"/>
            <w:left w:w="10" w:type="dxa"/>
            <w:bottom w:w="0" w:type="dxa"/>
            <w:right w:w="10" w:type="dxa"/>
          </w:tblCellMar>
        </w:tblPrEx>
        <w:trPr>
          <w:cantSplit/>
          <w:trHeight w:val="268" w:hRule="exact"/>
        </w:trPr>
        <w:tc>
          <w:tcPr>
            <w:tcW w:w="14220" w:type="dxa"/>
            <w:gridSpan w:val="6"/>
            <w:tcBorders>
              <w:top w:val="single" w:color="auto" w:sz="4" w:space="0"/>
            </w:tcBorders>
            <w:shd w:val="clear" w:color="auto" w:fill="FFFFFF"/>
          </w:tcPr>
          <w:p w14:paraId="0E611D81">
            <w:pPr>
              <w:jc w:val="left"/>
              <w:rPr>
                <w:rFonts w:hint="eastAsia" w:ascii="宋体" w:hAnsi="宋体" w:eastAsia="宋体" w:cs="宋体"/>
                <w:sz w:val="17"/>
                <w:szCs w:val="17"/>
                <w:lang w:eastAsia="zh-CN"/>
              </w:rPr>
            </w:pPr>
            <w:r>
              <w:rPr>
                <w:rFonts w:hint="eastAsia" w:ascii="宋体" w:hAnsi="宋体" w:eastAsia="宋体" w:cs="宋体"/>
                <w:sz w:val="17"/>
                <w:szCs w:val="17"/>
              </w:rPr>
              <w:t>注：表中功能分类科目，根据各部门实际预算编制情况编列。</w:t>
            </w:r>
          </w:p>
        </w:tc>
      </w:tr>
      <w:tr w14:paraId="2900DA7B">
        <w:tblPrEx>
          <w:tblCellMar>
            <w:top w:w="0" w:type="dxa"/>
            <w:left w:w="10" w:type="dxa"/>
            <w:bottom w:w="0" w:type="dxa"/>
            <w:right w:w="10" w:type="dxa"/>
          </w:tblCellMar>
        </w:tblPrEx>
        <w:trPr>
          <w:cantSplit/>
          <w:trHeight w:val="209" w:hRule="exact"/>
        </w:trPr>
        <w:tc>
          <w:tcPr>
            <w:tcW w:w="14220" w:type="dxa"/>
            <w:gridSpan w:val="6"/>
            <w:shd w:val="clear" w:color="auto" w:fill="FFFFFF"/>
            <w:vAlign w:val="bottom"/>
          </w:tcPr>
          <w:p w14:paraId="7A00D0C4">
            <w:pPr>
              <w:jc w:val="left"/>
              <w:rPr>
                <w:rFonts w:hint="eastAsia" w:ascii="宋体" w:hAnsi="宋体" w:eastAsia="宋体" w:cs="宋体"/>
                <w:sz w:val="17"/>
                <w:szCs w:val="17"/>
                <w:lang w:eastAsia="zh-CN"/>
              </w:rPr>
            </w:pPr>
            <w:r>
              <w:rPr>
                <w:rFonts w:hint="eastAsia" w:ascii="宋体" w:hAnsi="宋体" w:eastAsia="宋体" w:cs="宋体"/>
                <w:sz w:val="17"/>
                <w:szCs w:val="17"/>
              </w:rPr>
              <w:t>报表金额单位转换时可能存在四舍五入尾数误差。</w:t>
            </w:r>
          </w:p>
        </w:tc>
      </w:tr>
    </w:tbl>
    <w:p w14:paraId="67B8BF1F">
      <w:pPr>
        <w:jc w:val="left"/>
        <w:rPr>
          <w:lang w:eastAsia="zh-CN"/>
        </w:rPr>
      </w:pPr>
      <w:r>
        <w:br w:type="page"/>
      </w:r>
    </w:p>
    <w:p w14:paraId="2808DB93">
      <w:pPr>
        <w:pStyle w:val="23"/>
        <w:keepNext/>
        <w:keepLines/>
        <w:spacing w:after="240"/>
        <w:jc w:val="left"/>
      </w:pPr>
      <w:r>
        <w:rPr>
          <w:rFonts w:hint="eastAsia" w:ascii="宋体" w:hAnsi="宋体" w:eastAsia="宋体" w:cs="宋体"/>
          <w:color w:val="000000"/>
          <w:sz w:val="17"/>
          <w:szCs w:val="17"/>
          <w:lang w:val="en-US" w:eastAsia="zh-CN" w:bidi="zh-TW"/>
        </w:rPr>
        <w:t>表</w:t>
      </w:r>
      <w:r>
        <w:rPr>
          <w:rFonts w:hint="eastAsia" w:cs="宋体"/>
          <w:color w:val="000000"/>
          <w:sz w:val="17"/>
          <w:szCs w:val="17"/>
          <w:lang w:val="en-US" w:eastAsia="zh-CN" w:bidi="zh-TW"/>
        </w:rPr>
        <w:t>五</w:t>
      </w:r>
      <w:r>
        <w:rPr>
          <w:rFonts w:hint="eastAsia" w:ascii="宋体" w:hAnsi="宋体" w:eastAsia="宋体" w:cs="宋体"/>
          <w:color w:val="000000"/>
          <w:sz w:val="17"/>
          <w:szCs w:val="17"/>
          <w:lang w:val="en-US" w:eastAsia="zh-CN" w:bidi="zh-TW"/>
        </w:rPr>
        <w:t>：</w:t>
      </w:r>
      <w:r>
        <w:rPr>
          <w:rFonts w:hint="eastAsia" w:ascii="宋体" w:hAnsi="宋体" w:eastAsia="宋体" w:cs="宋体"/>
          <w:color w:val="000000"/>
          <w:sz w:val="17"/>
          <w:szCs w:val="17"/>
          <w:lang w:val="zh-TW" w:eastAsia="zh-TW" w:bidi="zh-TW"/>
        </w:rPr>
        <w:t>一般公共预算支出情况表</w:t>
      </w:r>
    </w:p>
    <w:p w14:paraId="53EB5109">
      <w:pPr>
        <w:jc w:val="left"/>
        <w:rPr>
          <w:rFonts w:hint="eastAsia"/>
          <w:lang w:eastAsia="zh-CN"/>
        </w:rPr>
      </w:pPr>
    </w:p>
    <w:p w14:paraId="5C7D2ED2">
      <w:pPr>
        <w:jc w:val="center"/>
        <w:rPr>
          <w:rFonts w:hint="eastAsia"/>
          <w:lang w:eastAsia="zh-CN"/>
        </w:rPr>
      </w:pPr>
      <w:r>
        <w:rPr>
          <w:rFonts w:hint="eastAsia"/>
          <w:lang w:eastAsia="zh-CN"/>
        </w:rPr>
        <w:t>一般公共预算支出情况表</w:t>
      </w:r>
    </w:p>
    <w:p w14:paraId="75A7266A">
      <w:pPr>
        <w:jc w:val="center"/>
        <w:rPr>
          <w:rFonts w:hint="eastAsia"/>
          <w:lang w:eastAsia="zh-CN"/>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5"/>
        <w:gridCol w:w="1676"/>
        <w:gridCol w:w="1662"/>
        <w:gridCol w:w="1717"/>
        <w:gridCol w:w="1879"/>
        <w:gridCol w:w="1729"/>
        <w:gridCol w:w="1718"/>
        <w:gridCol w:w="72"/>
        <w:gridCol w:w="1694"/>
        <w:gridCol w:w="1695"/>
      </w:tblGrid>
      <w:tr w14:paraId="1DBC0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096" w:type="dxa"/>
            <w:gridSpan w:val="7"/>
            <w:tcBorders>
              <w:top w:val="nil"/>
              <w:left w:val="nil"/>
              <w:right w:val="nil"/>
            </w:tcBorders>
          </w:tcPr>
          <w:p w14:paraId="1248CDDB">
            <w:pPr>
              <w:jc w:val="left"/>
              <w:rPr>
                <w:rFonts w:hint="eastAsia"/>
                <w:vertAlign w:val="baseline"/>
                <w:lang w:eastAsia="zh-CN"/>
              </w:rPr>
            </w:pPr>
            <w:r>
              <w:rPr>
                <w:rFonts w:hint="eastAsia" w:ascii="宋体" w:hAnsi="宋体" w:eastAsia="宋体" w:cs="宋体"/>
                <w:sz w:val="16"/>
                <w:szCs w:val="16"/>
                <w:vertAlign w:val="baseline"/>
                <w:lang w:eastAsia="zh-CN"/>
              </w:rPr>
              <w:t>单位名称：</w:t>
            </w:r>
            <w:r>
              <w:rPr>
                <w:rFonts w:ascii="宋体" w:hAnsi="宋体" w:eastAsia="宋体" w:cs="宋体"/>
                <w:sz w:val="16"/>
                <w:u w:color="auto"/>
              </w:rPr>
              <w:t>河池市水利局</w:t>
            </w:r>
          </w:p>
        </w:tc>
        <w:tc>
          <w:tcPr>
            <w:tcW w:w="3461" w:type="dxa"/>
            <w:gridSpan w:val="3"/>
            <w:tcBorders>
              <w:top w:val="nil"/>
              <w:left w:val="nil"/>
              <w:right w:val="nil"/>
            </w:tcBorders>
          </w:tcPr>
          <w:p w14:paraId="485C441D">
            <w:pPr>
              <w:ind w:firstLine="1760" w:firstLineChars="1100"/>
              <w:jc w:val="left"/>
              <w:rPr>
                <w:rFonts w:hint="eastAsia"/>
                <w:vertAlign w:val="baseline"/>
                <w:lang w:eastAsia="zh-CN"/>
              </w:rPr>
            </w:pPr>
            <w:r>
              <w:rPr>
                <w:rFonts w:hint="eastAsia" w:ascii="宋体" w:hAnsi="宋体" w:eastAsia="宋体" w:cs="宋体"/>
                <w:sz w:val="16"/>
                <w:szCs w:val="16"/>
                <w:vertAlign w:val="baseline"/>
                <w:lang w:eastAsia="zh-CN"/>
              </w:rPr>
              <w:t>单位：万元</w:t>
            </w:r>
          </w:p>
        </w:tc>
      </w:tr>
      <w:tr w14:paraId="48D4A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15" w:type="dxa"/>
            <w:vMerge w:val="restart"/>
          </w:tcPr>
          <w:p w14:paraId="03A5D224">
            <w:pPr>
              <w:jc w:val="center"/>
              <w:rPr>
                <w:sz w:val="17"/>
                <w:szCs w:val="17"/>
              </w:rPr>
            </w:pPr>
          </w:p>
          <w:p w14:paraId="141FFF79">
            <w:pPr>
              <w:jc w:val="center"/>
              <w:rPr>
                <w:sz w:val="17"/>
                <w:szCs w:val="17"/>
              </w:rPr>
            </w:pPr>
          </w:p>
          <w:p w14:paraId="165A6E8F">
            <w:pPr>
              <w:jc w:val="center"/>
              <w:rPr>
                <w:rFonts w:hint="eastAsia"/>
                <w:vertAlign w:val="baseline"/>
                <w:lang w:eastAsia="zh-CN"/>
              </w:rPr>
            </w:pPr>
            <w:r>
              <w:rPr>
                <w:sz w:val="17"/>
                <w:szCs w:val="17"/>
              </w:rPr>
              <w:t>科目编码</w:t>
            </w:r>
          </w:p>
        </w:tc>
        <w:tc>
          <w:tcPr>
            <w:tcW w:w="1676" w:type="dxa"/>
            <w:vMerge w:val="restart"/>
          </w:tcPr>
          <w:p w14:paraId="189B1324">
            <w:pPr>
              <w:jc w:val="center"/>
              <w:rPr>
                <w:sz w:val="17"/>
                <w:szCs w:val="17"/>
              </w:rPr>
            </w:pPr>
          </w:p>
          <w:p w14:paraId="068A7D2C">
            <w:pPr>
              <w:jc w:val="center"/>
              <w:rPr>
                <w:sz w:val="17"/>
                <w:szCs w:val="17"/>
              </w:rPr>
            </w:pPr>
          </w:p>
          <w:p w14:paraId="0A012F12">
            <w:pPr>
              <w:jc w:val="center"/>
              <w:rPr>
                <w:rFonts w:hint="eastAsia"/>
                <w:vertAlign w:val="baseline"/>
                <w:lang w:eastAsia="zh-CN"/>
              </w:rPr>
            </w:pPr>
            <w:r>
              <w:rPr>
                <w:sz w:val="17"/>
                <w:szCs w:val="17"/>
              </w:rPr>
              <w:t>部门（单位）代码</w:t>
            </w:r>
          </w:p>
        </w:tc>
        <w:tc>
          <w:tcPr>
            <w:tcW w:w="1662" w:type="dxa"/>
            <w:vMerge w:val="restart"/>
          </w:tcPr>
          <w:p w14:paraId="6E779CA8">
            <w:pPr>
              <w:pStyle w:val="25"/>
              <w:spacing w:after="120" w:line="240" w:lineRule="auto"/>
              <w:ind w:firstLine="0"/>
              <w:jc w:val="center"/>
              <w:rPr>
                <w:sz w:val="17"/>
                <w:szCs w:val="17"/>
              </w:rPr>
            </w:pPr>
            <w:r>
              <w:rPr>
                <w:sz w:val="17"/>
                <w:szCs w:val="17"/>
              </w:rPr>
              <w:t>部门（单位）名称</w:t>
            </w:r>
          </w:p>
          <w:p w14:paraId="107711C9">
            <w:pPr>
              <w:jc w:val="center"/>
              <w:rPr>
                <w:rFonts w:hint="eastAsia"/>
                <w:vertAlign w:val="baseline"/>
                <w:lang w:eastAsia="zh-CN"/>
              </w:rPr>
            </w:pPr>
            <w:r>
              <w:rPr>
                <w:sz w:val="17"/>
                <w:szCs w:val="17"/>
              </w:rPr>
              <w:t>（功能分类科目名称）</w:t>
            </w:r>
          </w:p>
        </w:tc>
        <w:tc>
          <w:tcPr>
            <w:tcW w:w="1717" w:type="dxa"/>
            <w:vMerge w:val="restart"/>
          </w:tcPr>
          <w:p w14:paraId="60D840ED">
            <w:pPr>
              <w:jc w:val="center"/>
              <w:rPr>
                <w:sz w:val="17"/>
                <w:szCs w:val="17"/>
              </w:rPr>
            </w:pPr>
          </w:p>
          <w:p w14:paraId="0A6720AB">
            <w:pPr>
              <w:jc w:val="center"/>
              <w:rPr>
                <w:sz w:val="17"/>
                <w:szCs w:val="17"/>
              </w:rPr>
            </w:pPr>
          </w:p>
          <w:p w14:paraId="45208D67">
            <w:pPr>
              <w:jc w:val="center"/>
              <w:rPr>
                <w:rFonts w:hint="eastAsia"/>
                <w:vertAlign w:val="baseline"/>
                <w:lang w:eastAsia="zh-CN"/>
              </w:rPr>
            </w:pPr>
            <w:r>
              <w:rPr>
                <w:sz w:val="17"/>
                <w:szCs w:val="17"/>
              </w:rPr>
              <w:t>合计</w:t>
            </w:r>
          </w:p>
        </w:tc>
        <w:tc>
          <w:tcPr>
            <w:tcW w:w="5398" w:type="dxa"/>
            <w:gridSpan w:val="4"/>
          </w:tcPr>
          <w:p w14:paraId="56251460">
            <w:pPr>
              <w:jc w:val="center"/>
              <w:rPr>
                <w:rFonts w:hint="eastAsia"/>
                <w:vertAlign w:val="baseline"/>
                <w:lang w:eastAsia="zh-CN"/>
              </w:rPr>
            </w:pPr>
            <w:r>
              <w:rPr>
                <w:sz w:val="17"/>
                <w:szCs w:val="17"/>
              </w:rPr>
              <w:t>基本支出</w:t>
            </w:r>
          </w:p>
        </w:tc>
        <w:tc>
          <w:tcPr>
            <w:tcW w:w="1694" w:type="dxa"/>
            <w:vMerge w:val="restart"/>
          </w:tcPr>
          <w:p w14:paraId="7265677E">
            <w:pPr>
              <w:jc w:val="center"/>
              <w:rPr>
                <w:sz w:val="17"/>
                <w:szCs w:val="17"/>
              </w:rPr>
            </w:pPr>
          </w:p>
          <w:p w14:paraId="36609390">
            <w:pPr>
              <w:jc w:val="center"/>
              <w:rPr>
                <w:sz w:val="17"/>
                <w:szCs w:val="17"/>
              </w:rPr>
            </w:pPr>
          </w:p>
          <w:p w14:paraId="58A0F3A4">
            <w:pPr>
              <w:jc w:val="center"/>
              <w:rPr>
                <w:rFonts w:hint="eastAsia"/>
                <w:vertAlign w:val="baseline"/>
                <w:lang w:eastAsia="zh-CN"/>
              </w:rPr>
            </w:pPr>
            <w:r>
              <w:rPr>
                <w:sz w:val="17"/>
                <w:szCs w:val="17"/>
              </w:rPr>
              <w:t>项目支出</w:t>
            </w:r>
          </w:p>
        </w:tc>
        <w:tc>
          <w:tcPr>
            <w:tcW w:w="1695" w:type="dxa"/>
            <w:vMerge w:val="restart"/>
          </w:tcPr>
          <w:p w14:paraId="7F3394BB">
            <w:pPr>
              <w:jc w:val="center"/>
              <w:rPr>
                <w:sz w:val="17"/>
                <w:szCs w:val="17"/>
              </w:rPr>
            </w:pPr>
          </w:p>
          <w:p w14:paraId="272C4AFF">
            <w:pPr>
              <w:jc w:val="center"/>
              <w:rPr>
                <w:sz w:val="17"/>
                <w:szCs w:val="17"/>
              </w:rPr>
            </w:pPr>
          </w:p>
          <w:p w14:paraId="1CFBF3A3">
            <w:pPr>
              <w:jc w:val="center"/>
              <w:rPr>
                <w:rFonts w:hint="eastAsia"/>
                <w:vertAlign w:val="baseline"/>
                <w:lang w:eastAsia="zh-CN"/>
              </w:rPr>
            </w:pPr>
            <w:r>
              <w:rPr>
                <w:sz w:val="17"/>
                <w:szCs w:val="17"/>
              </w:rPr>
              <w:t>结转下年支出</w:t>
            </w:r>
          </w:p>
        </w:tc>
      </w:tr>
      <w:tr w14:paraId="43262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15" w:type="dxa"/>
            <w:vMerge w:val="continue"/>
          </w:tcPr>
          <w:p w14:paraId="279E7D11">
            <w:pPr>
              <w:jc w:val="center"/>
              <w:rPr>
                <w:rFonts w:hint="eastAsia"/>
                <w:vertAlign w:val="baseline"/>
                <w:lang w:eastAsia="zh-CN"/>
              </w:rPr>
            </w:pPr>
          </w:p>
        </w:tc>
        <w:tc>
          <w:tcPr>
            <w:tcW w:w="1676" w:type="dxa"/>
            <w:vMerge w:val="continue"/>
          </w:tcPr>
          <w:p w14:paraId="362FD777">
            <w:pPr>
              <w:jc w:val="center"/>
              <w:rPr>
                <w:rFonts w:hint="eastAsia"/>
                <w:vertAlign w:val="baseline"/>
                <w:lang w:eastAsia="zh-CN"/>
              </w:rPr>
            </w:pPr>
          </w:p>
        </w:tc>
        <w:tc>
          <w:tcPr>
            <w:tcW w:w="1662" w:type="dxa"/>
            <w:vMerge w:val="continue"/>
          </w:tcPr>
          <w:p w14:paraId="5B39945C">
            <w:pPr>
              <w:jc w:val="center"/>
              <w:rPr>
                <w:rFonts w:hint="eastAsia"/>
                <w:vertAlign w:val="baseline"/>
                <w:lang w:eastAsia="zh-CN"/>
              </w:rPr>
            </w:pPr>
          </w:p>
        </w:tc>
        <w:tc>
          <w:tcPr>
            <w:tcW w:w="1717" w:type="dxa"/>
            <w:vMerge w:val="continue"/>
          </w:tcPr>
          <w:p w14:paraId="17E4DD87">
            <w:pPr>
              <w:jc w:val="center"/>
              <w:rPr>
                <w:rFonts w:hint="eastAsia"/>
                <w:vertAlign w:val="baseline"/>
                <w:lang w:eastAsia="zh-CN"/>
              </w:rPr>
            </w:pPr>
          </w:p>
        </w:tc>
        <w:tc>
          <w:tcPr>
            <w:tcW w:w="1879" w:type="dxa"/>
            <w:vAlign w:val="center"/>
          </w:tcPr>
          <w:p w14:paraId="7EB4C326">
            <w:pPr>
              <w:pStyle w:val="25"/>
              <w:spacing w:line="240" w:lineRule="auto"/>
              <w:ind w:firstLine="0" w:firstLineChars="0"/>
              <w:jc w:val="center"/>
              <w:rPr>
                <w:rFonts w:hint="eastAsia"/>
                <w:vertAlign w:val="baseline"/>
                <w:lang w:eastAsia="zh-CN"/>
              </w:rPr>
            </w:pPr>
            <w:r>
              <w:rPr>
                <w:sz w:val="17"/>
                <w:szCs w:val="17"/>
              </w:rPr>
              <w:t>小计</w:t>
            </w:r>
          </w:p>
        </w:tc>
        <w:tc>
          <w:tcPr>
            <w:tcW w:w="1729" w:type="dxa"/>
            <w:vAlign w:val="center"/>
          </w:tcPr>
          <w:p w14:paraId="6169403C">
            <w:pPr>
              <w:pStyle w:val="25"/>
              <w:spacing w:line="240" w:lineRule="auto"/>
              <w:ind w:firstLine="0" w:firstLineChars="0"/>
              <w:jc w:val="center"/>
              <w:rPr>
                <w:rFonts w:hint="eastAsia"/>
                <w:vertAlign w:val="baseline"/>
                <w:lang w:eastAsia="zh-CN"/>
              </w:rPr>
            </w:pPr>
            <w:r>
              <w:rPr>
                <w:sz w:val="17"/>
                <w:szCs w:val="17"/>
              </w:rPr>
              <w:t>人员经费</w:t>
            </w:r>
          </w:p>
        </w:tc>
        <w:tc>
          <w:tcPr>
            <w:tcW w:w="1790" w:type="dxa"/>
            <w:gridSpan w:val="2"/>
            <w:vAlign w:val="center"/>
          </w:tcPr>
          <w:p w14:paraId="3E50DDD8">
            <w:pPr>
              <w:pStyle w:val="25"/>
              <w:spacing w:line="240" w:lineRule="auto"/>
              <w:ind w:firstLine="440" w:firstLineChars="0"/>
              <w:jc w:val="center"/>
              <w:rPr>
                <w:rFonts w:hint="eastAsia"/>
                <w:vertAlign w:val="baseline"/>
                <w:lang w:eastAsia="zh-CN"/>
              </w:rPr>
            </w:pPr>
            <w:r>
              <w:rPr>
                <w:sz w:val="17"/>
                <w:szCs w:val="17"/>
              </w:rPr>
              <w:t>公用经费</w:t>
            </w:r>
          </w:p>
        </w:tc>
        <w:tc>
          <w:tcPr>
            <w:tcW w:w="1694" w:type="dxa"/>
            <w:vMerge w:val="continue"/>
          </w:tcPr>
          <w:p w14:paraId="1B3D0005">
            <w:pPr>
              <w:jc w:val="center"/>
              <w:rPr>
                <w:rFonts w:hint="eastAsia"/>
                <w:vertAlign w:val="baseline"/>
                <w:lang w:eastAsia="zh-CN"/>
              </w:rPr>
            </w:pPr>
          </w:p>
        </w:tc>
        <w:tc>
          <w:tcPr>
            <w:tcW w:w="1695" w:type="dxa"/>
            <w:vMerge w:val="continue"/>
          </w:tcPr>
          <w:p w14:paraId="355C97A6">
            <w:pPr>
              <w:jc w:val="center"/>
              <w:rPr>
                <w:rFonts w:hint="eastAsia"/>
                <w:vertAlign w:val="baseline"/>
                <w:lang w:eastAsia="zh-CN"/>
              </w:rPr>
            </w:pPr>
          </w:p>
        </w:tc>
      </w:tr>
      <w:tr w14:paraId="19F6C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15" w:type="dxa"/>
            <w:vAlign w:val="center"/>
          </w:tcPr>
          <w:p w14:paraId="2F64051F">
            <w:pPr>
              <w:jc w:val="center"/>
              <w:rPr>
                <w:rFonts w:hint="eastAsia"/>
                <w:vertAlign w:val="baseline"/>
                <w:lang w:eastAsia="zh-CN"/>
              </w:rPr>
            </w:pPr>
          </w:p>
        </w:tc>
        <w:tc>
          <w:tcPr>
            <w:tcW w:w="1676" w:type="dxa"/>
            <w:vAlign w:val="center"/>
          </w:tcPr>
          <w:p w14:paraId="6D2EAF35">
            <w:pPr>
              <w:jc w:val="center"/>
              <w:rPr>
                <w:rFonts w:hint="eastAsia"/>
                <w:vertAlign w:val="baseline"/>
                <w:lang w:eastAsia="zh-CN"/>
              </w:rPr>
            </w:pPr>
          </w:p>
        </w:tc>
        <w:tc>
          <w:tcPr>
            <w:tcW w:w="1662" w:type="dxa"/>
            <w:vAlign w:val="center"/>
          </w:tcPr>
          <w:p w14:paraId="68C98BDA">
            <w:pPr>
              <w:jc w:val="center"/>
              <w:rPr>
                <w:rFonts w:hint="eastAsia"/>
                <w:vertAlign w:val="baseline"/>
                <w:lang w:eastAsia="zh-CN"/>
              </w:rPr>
            </w:pPr>
          </w:p>
        </w:tc>
        <w:tc>
          <w:tcPr>
            <w:tcW w:w="1717" w:type="dxa"/>
            <w:vAlign w:val="center"/>
          </w:tcPr>
          <w:p w14:paraId="5C573919">
            <w:pPr>
              <w:pStyle w:val="25"/>
              <w:spacing w:line="240" w:lineRule="auto"/>
              <w:ind w:firstLine="0" w:firstLineChars="0"/>
              <w:jc w:val="center"/>
              <w:rPr>
                <w:rFonts w:hint="eastAsia"/>
                <w:vertAlign w:val="baseline"/>
                <w:lang w:eastAsia="zh-CN"/>
              </w:rPr>
            </w:pPr>
            <w:r>
              <w:rPr>
                <w:rFonts w:ascii="Times New Roman" w:hAnsi="Times New Roman" w:eastAsia="Times New Roman" w:cs="Times New Roman"/>
                <w:b/>
                <w:bCs/>
                <w:sz w:val="17"/>
                <w:szCs w:val="17"/>
              </w:rPr>
              <w:t>1</w:t>
            </w:r>
          </w:p>
        </w:tc>
        <w:tc>
          <w:tcPr>
            <w:tcW w:w="1879" w:type="dxa"/>
            <w:vAlign w:val="center"/>
          </w:tcPr>
          <w:p w14:paraId="0FC4BBE9">
            <w:pPr>
              <w:pStyle w:val="25"/>
              <w:spacing w:line="240" w:lineRule="auto"/>
              <w:ind w:firstLine="0" w:firstLineChars="0"/>
              <w:jc w:val="center"/>
              <w:rPr>
                <w:rFonts w:hint="eastAsia"/>
                <w:vertAlign w:val="baseline"/>
                <w:lang w:eastAsia="zh-CN"/>
              </w:rPr>
            </w:pPr>
            <w:r>
              <w:rPr>
                <w:rFonts w:ascii="Times New Roman" w:hAnsi="Times New Roman" w:eastAsia="Times New Roman" w:cs="Times New Roman"/>
                <w:b/>
                <w:bCs/>
                <w:sz w:val="17"/>
                <w:szCs w:val="17"/>
              </w:rPr>
              <w:t>2</w:t>
            </w:r>
          </w:p>
        </w:tc>
        <w:tc>
          <w:tcPr>
            <w:tcW w:w="1729" w:type="dxa"/>
            <w:vAlign w:val="center"/>
          </w:tcPr>
          <w:p w14:paraId="722D1401">
            <w:pPr>
              <w:pStyle w:val="25"/>
              <w:spacing w:line="240" w:lineRule="auto"/>
              <w:ind w:firstLine="0" w:firstLineChars="0"/>
              <w:jc w:val="center"/>
              <w:rPr>
                <w:rFonts w:hint="eastAsia"/>
                <w:vertAlign w:val="baseline"/>
                <w:lang w:eastAsia="zh-CN"/>
              </w:rPr>
            </w:pPr>
            <w:r>
              <w:rPr>
                <w:rFonts w:ascii="Times New Roman" w:hAnsi="Times New Roman" w:eastAsia="Times New Roman" w:cs="Times New Roman"/>
                <w:b/>
                <w:bCs/>
                <w:sz w:val="17"/>
                <w:szCs w:val="17"/>
              </w:rPr>
              <w:t>3</w:t>
            </w:r>
          </w:p>
        </w:tc>
        <w:tc>
          <w:tcPr>
            <w:tcW w:w="1790" w:type="dxa"/>
            <w:gridSpan w:val="2"/>
            <w:vAlign w:val="center"/>
          </w:tcPr>
          <w:p w14:paraId="28CF4F6D">
            <w:pPr>
              <w:pStyle w:val="25"/>
              <w:spacing w:line="240" w:lineRule="auto"/>
              <w:ind w:firstLine="0" w:firstLineChars="0"/>
              <w:jc w:val="center"/>
              <w:rPr>
                <w:rFonts w:hint="eastAsia"/>
                <w:vertAlign w:val="baseline"/>
                <w:lang w:eastAsia="zh-CN"/>
              </w:rPr>
            </w:pPr>
            <w:r>
              <w:rPr>
                <w:rFonts w:ascii="Times New Roman" w:hAnsi="Times New Roman" w:eastAsia="Times New Roman" w:cs="Times New Roman"/>
                <w:b/>
                <w:bCs/>
                <w:sz w:val="17"/>
                <w:szCs w:val="17"/>
              </w:rPr>
              <w:t>4</w:t>
            </w:r>
          </w:p>
        </w:tc>
        <w:tc>
          <w:tcPr>
            <w:tcW w:w="1694" w:type="dxa"/>
            <w:vAlign w:val="center"/>
          </w:tcPr>
          <w:p w14:paraId="7E623D9E">
            <w:pPr>
              <w:pStyle w:val="25"/>
              <w:spacing w:line="240" w:lineRule="auto"/>
              <w:ind w:firstLine="660" w:firstLineChars="0"/>
              <w:jc w:val="center"/>
              <w:rPr>
                <w:rFonts w:hint="eastAsia"/>
                <w:vertAlign w:val="baseline"/>
                <w:lang w:eastAsia="zh-CN"/>
              </w:rPr>
            </w:pPr>
            <w:r>
              <w:rPr>
                <w:rFonts w:ascii="Times New Roman" w:hAnsi="Times New Roman" w:eastAsia="Times New Roman" w:cs="Times New Roman"/>
                <w:b/>
                <w:bCs/>
                <w:sz w:val="17"/>
                <w:szCs w:val="17"/>
              </w:rPr>
              <w:t>5</w:t>
            </w:r>
          </w:p>
        </w:tc>
        <w:tc>
          <w:tcPr>
            <w:tcW w:w="1695" w:type="dxa"/>
            <w:vAlign w:val="center"/>
          </w:tcPr>
          <w:p w14:paraId="4BE67C0C">
            <w:pPr>
              <w:pStyle w:val="25"/>
              <w:spacing w:line="240" w:lineRule="auto"/>
              <w:ind w:right="700" w:rightChars="0" w:firstLine="0" w:firstLineChars="0"/>
              <w:jc w:val="center"/>
              <w:rPr>
                <w:rFonts w:hint="eastAsia"/>
                <w:vertAlign w:val="baseline"/>
                <w:lang w:eastAsia="zh-CN"/>
              </w:rPr>
            </w:pPr>
            <w:r>
              <w:rPr>
                <w:rFonts w:ascii="Times New Roman" w:hAnsi="Times New Roman" w:eastAsia="Times New Roman" w:cs="Times New Roman"/>
                <w:b/>
                <w:bCs/>
                <w:sz w:val="17"/>
                <w:szCs w:val="17"/>
              </w:rPr>
              <w:t>6</w:t>
            </w:r>
          </w:p>
        </w:tc>
      </w:tr>
      <w:tr w14:paraId="1CAB0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15" w:type="dxa"/>
            <w:vAlign w:val="center"/>
          </w:tcPr>
          <w:p w14:paraId="04402155">
            <w:pPr>
              <w:pStyle w:val="25"/>
              <w:spacing w:line="240" w:lineRule="auto"/>
              <w:ind w:firstLine="0" w:firstLineChars="0"/>
              <w:jc w:val="left"/>
              <w:rPr>
                <w:rFonts w:hint="eastAsia" w:ascii="宋体" w:hAnsi="宋体" w:eastAsia="宋体" w:cs="宋体"/>
                <w:b w:val="0"/>
                <w:bCs w:val="0"/>
                <w:vertAlign w:val="baseline"/>
                <w:lang w:eastAsia="zh-CN"/>
              </w:rPr>
            </w:pPr>
          </w:p>
        </w:tc>
        <w:tc>
          <w:tcPr>
            <w:tcW w:w="1676" w:type="dxa"/>
            <w:vAlign w:val="center"/>
          </w:tcPr>
          <w:p w14:paraId="47A7EF53">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502</w:t>
            </w:r>
          </w:p>
        </w:tc>
        <w:tc>
          <w:tcPr>
            <w:tcW w:w="1662" w:type="dxa"/>
            <w:vAlign w:val="center"/>
          </w:tcPr>
          <w:p w14:paraId="79680E14">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河池市水利局</w:t>
            </w:r>
          </w:p>
        </w:tc>
        <w:tc>
          <w:tcPr>
            <w:tcW w:w="1717" w:type="dxa"/>
            <w:vAlign w:val="center"/>
          </w:tcPr>
          <w:p w14:paraId="4B02879C">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2911.13</w:t>
            </w:r>
          </w:p>
        </w:tc>
        <w:tc>
          <w:tcPr>
            <w:tcW w:w="1879" w:type="dxa"/>
            <w:vAlign w:val="center"/>
          </w:tcPr>
          <w:p w14:paraId="7413AC56">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2610.13</w:t>
            </w:r>
          </w:p>
        </w:tc>
        <w:tc>
          <w:tcPr>
            <w:tcW w:w="1729" w:type="dxa"/>
            <w:vAlign w:val="center"/>
          </w:tcPr>
          <w:p w14:paraId="0390A038">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2418.99</w:t>
            </w:r>
          </w:p>
        </w:tc>
        <w:tc>
          <w:tcPr>
            <w:tcW w:w="1790" w:type="dxa"/>
            <w:gridSpan w:val="2"/>
            <w:vAlign w:val="center"/>
          </w:tcPr>
          <w:p w14:paraId="35C53D4C">
            <w:pPr>
              <w:pStyle w:val="25"/>
              <w:spacing w:line="240" w:lineRule="auto"/>
              <w:ind w:left="0" w:leftChars="0" w:firstLine="340" w:firstLineChars="2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191.14</w:t>
            </w:r>
          </w:p>
        </w:tc>
        <w:tc>
          <w:tcPr>
            <w:tcW w:w="1694" w:type="dxa"/>
            <w:vAlign w:val="center"/>
          </w:tcPr>
          <w:p w14:paraId="474F7EBF">
            <w:pPr>
              <w:pStyle w:val="25"/>
              <w:spacing w:line="240" w:lineRule="auto"/>
              <w:ind w:firstLine="40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301.00</w:t>
            </w:r>
          </w:p>
        </w:tc>
        <w:tc>
          <w:tcPr>
            <w:tcW w:w="1695" w:type="dxa"/>
            <w:vAlign w:val="center"/>
          </w:tcPr>
          <w:p w14:paraId="4AEC3492">
            <w:pPr>
              <w:pStyle w:val="25"/>
              <w:spacing w:line="240" w:lineRule="auto"/>
              <w:ind w:firstLine="40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w:t>
            </w:r>
          </w:p>
        </w:tc>
      </w:tr>
      <w:tr w14:paraId="59977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15" w:type="dxa"/>
            <w:vAlign w:val="center"/>
          </w:tcPr>
          <w:p w14:paraId="4495C981">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2080501</w:t>
            </w:r>
          </w:p>
        </w:tc>
        <w:tc>
          <w:tcPr>
            <w:tcW w:w="1676" w:type="dxa"/>
            <w:vAlign w:val="center"/>
          </w:tcPr>
          <w:p w14:paraId="44B9235D">
            <w:pPr>
              <w:pStyle w:val="25"/>
              <w:spacing w:line="240" w:lineRule="auto"/>
              <w:ind w:firstLine="0" w:firstLineChars="0"/>
              <w:jc w:val="left"/>
              <w:rPr>
                <w:rFonts w:hint="eastAsia" w:ascii="宋体" w:hAnsi="宋体" w:eastAsia="宋体" w:cs="宋体"/>
                <w:b w:val="0"/>
                <w:bCs w:val="0"/>
                <w:vertAlign w:val="baseline"/>
                <w:lang w:eastAsia="zh-CN"/>
              </w:rPr>
            </w:pPr>
          </w:p>
        </w:tc>
        <w:tc>
          <w:tcPr>
            <w:tcW w:w="1662" w:type="dxa"/>
            <w:vAlign w:val="center"/>
          </w:tcPr>
          <w:p w14:paraId="6734C4C1">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行政单位离退休</w:t>
            </w:r>
          </w:p>
        </w:tc>
        <w:tc>
          <w:tcPr>
            <w:tcW w:w="1717" w:type="dxa"/>
            <w:vAlign w:val="center"/>
          </w:tcPr>
          <w:p w14:paraId="6E920719">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28.05</w:t>
            </w:r>
          </w:p>
        </w:tc>
        <w:tc>
          <w:tcPr>
            <w:tcW w:w="1879" w:type="dxa"/>
            <w:vAlign w:val="center"/>
          </w:tcPr>
          <w:p w14:paraId="1942596E">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28.05</w:t>
            </w:r>
          </w:p>
        </w:tc>
        <w:tc>
          <w:tcPr>
            <w:tcW w:w="1729" w:type="dxa"/>
            <w:vAlign w:val="center"/>
          </w:tcPr>
          <w:p w14:paraId="6B33B93F">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28.05</w:t>
            </w:r>
          </w:p>
        </w:tc>
        <w:tc>
          <w:tcPr>
            <w:tcW w:w="1790" w:type="dxa"/>
            <w:gridSpan w:val="2"/>
            <w:vAlign w:val="center"/>
          </w:tcPr>
          <w:p w14:paraId="1FA04BF2">
            <w:pPr>
              <w:pStyle w:val="25"/>
              <w:spacing w:line="240" w:lineRule="auto"/>
              <w:ind w:left="0" w:leftChars="0" w:firstLine="340" w:firstLineChars="2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1694" w:type="dxa"/>
            <w:vAlign w:val="center"/>
          </w:tcPr>
          <w:p w14:paraId="4AA2B5DA">
            <w:pPr>
              <w:pStyle w:val="25"/>
              <w:spacing w:line="240" w:lineRule="auto"/>
              <w:ind w:firstLine="40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0.00</w:t>
            </w:r>
          </w:p>
        </w:tc>
        <w:tc>
          <w:tcPr>
            <w:tcW w:w="1695" w:type="dxa"/>
            <w:vAlign w:val="center"/>
          </w:tcPr>
          <w:p w14:paraId="4CF68FC5">
            <w:pPr>
              <w:pStyle w:val="25"/>
              <w:spacing w:line="240" w:lineRule="auto"/>
              <w:ind w:firstLine="40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w:t>
            </w:r>
          </w:p>
        </w:tc>
      </w:tr>
      <w:tr w14:paraId="7EA45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15" w:type="dxa"/>
            <w:vAlign w:val="center"/>
          </w:tcPr>
          <w:p w14:paraId="5E7DAD91">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2080502</w:t>
            </w:r>
          </w:p>
        </w:tc>
        <w:tc>
          <w:tcPr>
            <w:tcW w:w="1676" w:type="dxa"/>
            <w:vAlign w:val="center"/>
          </w:tcPr>
          <w:p w14:paraId="7FA86AF5">
            <w:pPr>
              <w:pStyle w:val="25"/>
              <w:spacing w:line="240" w:lineRule="auto"/>
              <w:ind w:firstLine="0" w:firstLineChars="0"/>
              <w:jc w:val="left"/>
              <w:rPr>
                <w:rFonts w:hint="eastAsia" w:ascii="宋体" w:hAnsi="宋体" w:eastAsia="宋体" w:cs="宋体"/>
                <w:b w:val="0"/>
                <w:bCs w:val="0"/>
                <w:vertAlign w:val="baseline"/>
                <w:lang w:eastAsia="zh-CN"/>
              </w:rPr>
            </w:pPr>
          </w:p>
        </w:tc>
        <w:tc>
          <w:tcPr>
            <w:tcW w:w="1662" w:type="dxa"/>
            <w:vAlign w:val="center"/>
          </w:tcPr>
          <w:p w14:paraId="542D7AAA">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事业单位离退休</w:t>
            </w:r>
          </w:p>
        </w:tc>
        <w:tc>
          <w:tcPr>
            <w:tcW w:w="1717" w:type="dxa"/>
            <w:vAlign w:val="center"/>
          </w:tcPr>
          <w:p w14:paraId="50CFA67B">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5.22</w:t>
            </w:r>
          </w:p>
        </w:tc>
        <w:tc>
          <w:tcPr>
            <w:tcW w:w="1879" w:type="dxa"/>
            <w:vAlign w:val="center"/>
          </w:tcPr>
          <w:p w14:paraId="5C57BA25">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5.22</w:t>
            </w:r>
          </w:p>
        </w:tc>
        <w:tc>
          <w:tcPr>
            <w:tcW w:w="1729" w:type="dxa"/>
            <w:vAlign w:val="center"/>
          </w:tcPr>
          <w:p w14:paraId="69B10B92">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5.22</w:t>
            </w:r>
          </w:p>
        </w:tc>
        <w:tc>
          <w:tcPr>
            <w:tcW w:w="1790" w:type="dxa"/>
            <w:gridSpan w:val="2"/>
            <w:vAlign w:val="center"/>
          </w:tcPr>
          <w:p w14:paraId="74983624">
            <w:pPr>
              <w:pStyle w:val="25"/>
              <w:spacing w:line="240" w:lineRule="auto"/>
              <w:ind w:left="0" w:leftChars="0" w:firstLine="340" w:firstLineChars="2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1694" w:type="dxa"/>
            <w:vAlign w:val="center"/>
          </w:tcPr>
          <w:p w14:paraId="647306C5">
            <w:pPr>
              <w:pStyle w:val="25"/>
              <w:spacing w:line="240" w:lineRule="auto"/>
              <w:ind w:firstLine="40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0.00</w:t>
            </w:r>
          </w:p>
        </w:tc>
        <w:tc>
          <w:tcPr>
            <w:tcW w:w="1695" w:type="dxa"/>
            <w:vAlign w:val="center"/>
          </w:tcPr>
          <w:p w14:paraId="5D7E71ED">
            <w:pPr>
              <w:pStyle w:val="25"/>
              <w:spacing w:line="240" w:lineRule="auto"/>
              <w:ind w:firstLine="40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w:t>
            </w:r>
          </w:p>
        </w:tc>
      </w:tr>
      <w:tr w14:paraId="49174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15" w:type="dxa"/>
            <w:vAlign w:val="center"/>
          </w:tcPr>
          <w:p w14:paraId="2A0D1898">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2080505</w:t>
            </w:r>
          </w:p>
        </w:tc>
        <w:tc>
          <w:tcPr>
            <w:tcW w:w="1676" w:type="dxa"/>
            <w:vAlign w:val="center"/>
          </w:tcPr>
          <w:p w14:paraId="15AB622B">
            <w:pPr>
              <w:pStyle w:val="25"/>
              <w:spacing w:line="240" w:lineRule="auto"/>
              <w:ind w:firstLine="0" w:firstLineChars="0"/>
              <w:jc w:val="left"/>
              <w:rPr>
                <w:rFonts w:hint="eastAsia" w:ascii="宋体" w:hAnsi="宋体" w:eastAsia="宋体" w:cs="宋体"/>
                <w:b w:val="0"/>
                <w:bCs w:val="0"/>
                <w:vertAlign w:val="baseline"/>
                <w:lang w:eastAsia="zh-CN"/>
              </w:rPr>
            </w:pPr>
          </w:p>
        </w:tc>
        <w:tc>
          <w:tcPr>
            <w:tcW w:w="1662" w:type="dxa"/>
            <w:vAlign w:val="center"/>
          </w:tcPr>
          <w:p w14:paraId="39010DCB">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机关事业单位基本养老保险缴费支出</w:t>
            </w:r>
          </w:p>
        </w:tc>
        <w:tc>
          <w:tcPr>
            <w:tcW w:w="1717" w:type="dxa"/>
            <w:vAlign w:val="center"/>
          </w:tcPr>
          <w:p w14:paraId="7D144BF5">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207.98</w:t>
            </w:r>
          </w:p>
        </w:tc>
        <w:tc>
          <w:tcPr>
            <w:tcW w:w="1879" w:type="dxa"/>
            <w:vAlign w:val="center"/>
          </w:tcPr>
          <w:p w14:paraId="07B703BA">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207.98</w:t>
            </w:r>
          </w:p>
        </w:tc>
        <w:tc>
          <w:tcPr>
            <w:tcW w:w="1729" w:type="dxa"/>
            <w:vAlign w:val="center"/>
          </w:tcPr>
          <w:p w14:paraId="7EAB9DCD">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207.98</w:t>
            </w:r>
          </w:p>
        </w:tc>
        <w:tc>
          <w:tcPr>
            <w:tcW w:w="1790" w:type="dxa"/>
            <w:gridSpan w:val="2"/>
            <w:vAlign w:val="center"/>
          </w:tcPr>
          <w:p w14:paraId="47504FF0">
            <w:pPr>
              <w:pStyle w:val="25"/>
              <w:spacing w:line="240" w:lineRule="auto"/>
              <w:ind w:left="0" w:leftChars="0" w:firstLine="340" w:firstLineChars="2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1694" w:type="dxa"/>
            <w:vAlign w:val="center"/>
          </w:tcPr>
          <w:p w14:paraId="532EF4C8">
            <w:pPr>
              <w:pStyle w:val="25"/>
              <w:spacing w:line="240" w:lineRule="auto"/>
              <w:ind w:firstLine="40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0.00</w:t>
            </w:r>
          </w:p>
        </w:tc>
        <w:tc>
          <w:tcPr>
            <w:tcW w:w="1695" w:type="dxa"/>
            <w:vAlign w:val="center"/>
          </w:tcPr>
          <w:p w14:paraId="7935AECC">
            <w:pPr>
              <w:pStyle w:val="25"/>
              <w:spacing w:line="240" w:lineRule="auto"/>
              <w:ind w:firstLine="40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w:t>
            </w:r>
          </w:p>
        </w:tc>
      </w:tr>
      <w:tr w14:paraId="4E386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15" w:type="dxa"/>
            <w:vAlign w:val="center"/>
          </w:tcPr>
          <w:p w14:paraId="466523D1">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2080801</w:t>
            </w:r>
          </w:p>
        </w:tc>
        <w:tc>
          <w:tcPr>
            <w:tcW w:w="1676" w:type="dxa"/>
            <w:vAlign w:val="center"/>
          </w:tcPr>
          <w:p w14:paraId="2A9B780D">
            <w:pPr>
              <w:pStyle w:val="25"/>
              <w:spacing w:line="240" w:lineRule="auto"/>
              <w:ind w:firstLine="0" w:firstLineChars="0"/>
              <w:jc w:val="left"/>
              <w:rPr>
                <w:rFonts w:hint="eastAsia" w:ascii="宋体" w:hAnsi="宋体" w:eastAsia="宋体" w:cs="宋体"/>
                <w:b w:val="0"/>
                <w:bCs w:val="0"/>
                <w:vertAlign w:val="baseline"/>
                <w:lang w:eastAsia="zh-CN"/>
              </w:rPr>
            </w:pPr>
          </w:p>
        </w:tc>
        <w:tc>
          <w:tcPr>
            <w:tcW w:w="1662" w:type="dxa"/>
            <w:vAlign w:val="center"/>
          </w:tcPr>
          <w:p w14:paraId="14733FD0">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死亡抚恤</w:t>
            </w:r>
          </w:p>
        </w:tc>
        <w:tc>
          <w:tcPr>
            <w:tcW w:w="1717" w:type="dxa"/>
            <w:vAlign w:val="center"/>
          </w:tcPr>
          <w:p w14:paraId="54BD4147">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4.92</w:t>
            </w:r>
          </w:p>
        </w:tc>
        <w:tc>
          <w:tcPr>
            <w:tcW w:w="1879" w:type="dxa"/>
            <w:vAlign w:val="center"/>
          </w:tcPr>
          <w:p w14:paraId="75D8FCC0">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4.92</w:t>
            </w:r>
          </w:p>
        </w:tc>
        <w:tc>
          <w:tcPr>
            <w:tcW w:w="1729" w:type="dxa"/>
            <w:vAlign w:val="center"/>
          </w:tcPr>
          <w:p w14:paraId="33FF2C21">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4.92</w:t>
            </w:r>
          </w:p>
        </w:tc>
        <w:tc>
          <w:tcPr>
            <w:tcW w:w="1790" w:type="dxa"/>
            <w:gridSpan w:val="2"/>
            <w:vAlign w:val="center"/>
          </w:tcPr>
          <w:p w14:paraId="5ED83CC9">
            <w:pPr>
              <w:pStyle w:val="25"/>
              <w:spacing w:line="240" w:lineRule="auto"/>
              <w:ind w:left="0" w:leftChars="0" w:firstLine="340" w:firstLineChars="2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1694" w:type="dxa"/>
            <w:vAlign w:val="center"/>
          </w:tcPr>
          <w:p w14:paraId="43208EEE">
            <w:pPr>
              <w:pStyle w:val="25"/>
              <w:spacing w:line="240" w:lineRule="auto"/>
              <w:ind w:firstLine="40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0.00</w:t>
            </w:r>
          </w:p>
        </w:tc>
        <w:tc>
          <w:tcPr>
            <w:tcW w:w="1695" w:type="dxa"/>
            <w:vAlign w:val="center"/>
          </w:tcPr>
          <w:p w14:paraId="39F2B4AF">
            <w:pPr>
              <w:pStyle w:val="25"/>
              <w:spacing w:line="240" w:lineRule="auto"/>
              <w:ind w:firstLine="40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w:t>
            </w:r>
          </w:p>
        </w:tc>
      </w:tr>
      <w:tr w14:paraId="6A422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15" w:type="dxa"/>
            <w:vAlign w:val="center"/>
          </w:tcPr>
          <w:p w14:paraId="316D4520">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2089999</w:t>
            </w:r>
          </w:p>
        </w:tc>
        <w:tc>
          <w:tcPr>
            <w:tcW w:w="1676" w:type="dxa"/>
            <w:vAlign w:val="center"/>
          </w:tcPr>
          <w:p w14:paraId="64F46802">
            <w:pPr>
              <w:pStyle w:val="25"/>
              <w:spacing w:line="240" w:lineRule="auto"/>
              <w:ind w:firstLine="0" w:firstLineChars="0"/>
              <w:jc w:val="left"/>
              <w:rPr>
                <w:rFonts w:hint="eastAsia" w:ascii="宋体" w:hAnsi="宋体" w:eastAsia="宋体" w:cs="宋体"/>
                <w:b w:val="0"/>
                <w:bCs w:val="0"/>
                <w:vertAlign w:val="baseline"/>
                <w:lang w:eastAsia="zh-CN"/>
              </w:rPr>
            </w:pPr>
          </w:p>
        </w:tc>
        <w:tc>
          <w:tcPr>
            <w:tcW w:w="1662" w:type="dxa"/>
            <w:vAlign w:val="center"/>
          </w:tcPr>
          <w:p w14:paraId="2B8825AC">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其他社会保障和就业支出</w:t>
            </w:r>
          </w:p>
        </w:tc>
        <w:tc>
          <w:tcPr>
            <w:tcW w:w="1717" w:type="dxa"/>
            <w:vAlign w:val="center"/>
          </w:tcPr>
          <w:p w14:paraId="4065B83E">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10.92</w:t>
            </w:r>
          </w:p>
        </w:tc>
        <w:tc>
          <w:tcPr>
            <w:tcW w:w="1879" w:type="dxa"/>
            <w:vAlign w:val="center"/>
          </w:tcPr>
          <w:p w14:paraId="7E216ECA">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10.92</w:t>
            </w:r>
          </w:p>
        </w:tc>
        <w:tc>
          <w:tcPr>
            <w:tcW w:w="1729" w:type="dxa"/>
            <w:vAlign w:val="center"/>
          </w:tcPr>
          <w:p w14:paraId="6816A1F6">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10.92</w:t>
            </w:r>
          </w:p>
        </w:tc>
        <w:tc>
          <w:tcPr>
            <w:tcW w:w="1790" w:type="dxa"/>
            <w:gridSpan w:val="2"/>
            <w:vAlign w:val="center"/>
          </w:tcPr>
          <w:p w14:paraId="15B883DA">
            <w:pPr>
              <w:pStyle w:val="25"/>
              <w:spacing w:line="240" w:lineRule="auto"/>
              <w:ind w:left="0" w:leftChars="0" w:firstLine="340" w:firstLineChars="2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1694" w:type="dxa"/>
            <w:vAlign w:val="center"/>
          </w:tcPr>
          <w:p w14:paraId="125CB805">
            <w:pPr>
              <w:pStyle w:val="25"/>
              <w:spacing w:line="240" w:lineRule="auto"/>
              <w:ind w:firstLine="40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0.00</w:t>
            </w:r>
          </w:p>
        </w:tc>
        <w:tc>
          <w:tcPr>
            <w:tcW w:w="1695" w:type="dxa"/>
            <w:vAlign w:val="center"/>
          </w:tcPr>
          <w:p w14:paraId="0CC496AC">
            <w:pPr>
              <w:pStyle w:val="25"/>
              <w:spacing w:line="240" w:lineRule="auto"/>
              <w:ind w:firstLine="40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w:t>
            </w:r>
          </w:p>
        </w:tc>
      </w:tr>
      <w:tr w14:paraId="70B33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15" w:type="dxa"/>
            <w:vAlign w:val="center"/>
          </w:tcPr>
          <w:p w14:paraId="7655DB37">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2101102</w:t>
            </w:r>
          </w:p>
        </w:tc>
        <w:tc>
          <w:tcPr>
            <w:tcW w:w="1676" w:type="dxa"/>
            <w:vAlign w:val="center"/>
          </w:tcPr>
          <w:p w14:paraId="40AAC8E5">
            <w:pPr>
              <w:pStyle w:val="25"/>
              <w:spacing w:line="240" w:lineRule="auto"/>
              <w:ind w:firstLine="0" w:firstLineChars="0"/>
              <w:jc w:val="left"/>
              <w:rPr>
                <w:rFonts w:hint="eastAsia" w:ascii="宋体" w:hAnsi="宋体" w:eastAsia="宋体" w:cs="宋体"/>
                <w:b w:val="0"/>
                <w:bCs w:val="0"/>
                <w:vertAlign w:val="baseline"/>
                <w:lang w:eastAsia="zh-CN"/>
              </w:rPr>
            </w:pPr>
          </w:p>
        </w:tc>
        <w:tc>
          <w:tcPr>
            <w:tcW w:w="1662" w:type="dxa"/>
            <w:vAlign w:val="center"/>
          </w:tcPr>
          <w:p w14:paraId="418824C2">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事业单位医疗</w:t>
            </w:r>
          </w:p>
        </w:tc>
        <w:tc>
          <w:tcPr>
            <w:tcW w:w="1717" w:type="dxa"/>
            <w:vAlign w:val="center"/>
          </w:tcPr>
          <w:p w14:paraId="0381B330">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92.94</w:t>
            </w:r>
          </w:p>
        </w:tc>
        <w:tc>
          <w:tcPr>
            <w:tcW w:w="1879" w:type="dxa"/>
            <w:vAlign w:val="center"/>
          </w:tcPr>
          <w:p w14:paraId="092714AF">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92.94</w:t>
            </w:r>
          </w:p>
        </w:tc>
        <w:tc>
          <w:tcPr>
            <w:tcW w:w="1729" w:type="dxa"/>
            <w:vAlign w:val="center"/>
          </w:tcPr>
          <w:p w14:paraId="7C5DD1AF">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92.94</w:t>
            </w:r>
          </w:p>
        </w:tc>
        <w:tc>
          <w:tcPr>
            <w:tcW w:w="1790" w:type="dxa"/>
            <w:gridSpan w:val="2"/>
            <w:vAlign w:val="center"/>
          </w:tcPr>
          <w:p w14:paraId="6308E8EF">
            <w:pPr>
              <w:pStyle w:val="25"/>
              <w:spacing w:line="240" w:lineRule="auto"/>
              <w:ind w:left="0" w:leftChars="0" w:firstLine="340" w:firstLineChars="2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1694" w:type="dxa"/>
            <w:vAlign w:val="center"/>
          </w:tcPr>
          <w:p w14:paraId="4358BE63">
            <w:pPr>
              <w:pStyle w:val="25"/>
              <w:spacing w:line="240" w:lineRule="auto"/>
              <w:ind w:firstLine="40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0.00</w:t>
            </w:r>
          </w:p>
        </w:tc>
        <w:tc>
          <w:tcPr>
            <w:tcW w:w="1695" w:type="dxa"/>
            <w:vAlign w:val="center"/>
          </w:tcPr>
          <w:p w14:paraId="118F2643">
            <w:pPr>
              <w:pStyle w:val="25"/>
              <w:spacing w:line="240" w:lineRule="auto"/>
              <w:ind w:firstLine="40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w:t>
            </w:r>
          </w:p>
        </w:tc>
      </w:tr>
      <w:tr w14:paraId="30CB3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15" w:type="dxa"/>
            <w:vAlign w:val="center"/>
          </w:tcPr>
          <w:p w14:paraId="5F8384AA">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2101103</w:t>
            </w:r>
          </w:p>
        </w:tc>
        <w:tc>
          <w:tcPr>
            <w:tcW w:w="1676" w:type="dxa"/>
            <w:vAlign w:val="center"/>
          </w:tcPr>
          <w:p w14:paraId="2B8E5627">
            <w:pPr>
              <w:pStyle w:val="25"/>
              <w:spacing w:line="240" w:lineRule="auto"/>
              <w:ind w:firstLine="0" w:firstLineChars="0"/>
              <w:jc w:val="left"/>
              <w:rPr>
                <w:rFonts w:hint="eastAsia" w:ascii="宋体" w:hAnsi="宋体" w:eastAsia="宋体" w:cs="宋体"/>
                <w:b w:val="0"/>
                <w:bCs w:val="0"/>
                <w:vertAlign w:val="baseline"/>
                <w:lang w:eastAsia="zh-CN"/>
              </w:rPr>
            </w:pPr>
          </w:p>
        </w:tc>
        <w:tc>
          <w:tcPr>
            <w:tcW w:w="1662" w:type="dxa"/>
            <w:vAlign w:val="center"/>
          </w:tcPr>
          <w:p w14:paraId="1D384D58">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公务员医疗补助</w:t>
            </w:r>
          </w:p>
        </w:tc>
        <w:tc>
          <w:tcPr>
            <w:tcW w:w="1717" w:type="dxa"/>
            <w:vAlign w:val="center"/>
          </w:tcPr>
          <w:p w14:paraId="0A042188">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57.80</w:t>
            </w:r>
          </w:p>
        </w:tc>
        <w:tc>
          <w:tcPr>
            <w:tcW w:w="1879" w:type="dxa"/>
            <w:vAlign w:val="center"/>
          </w:tcPr>
          <w:p w14:paraId="4F396913">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57.80</w:t>
            </w:r>
          </w:p>
        </w:tc>
        <w:tc>
          <w:tcPr>
            <w:tcW w:w="1729" w:type="dxa"/>
            <w:vAlign w:val="center"/>
          </w:tcPr>
          <w:p w14:paraId="185CDDAF">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57.80</w:t>
            </w:r>
          </w:p>
        </w:tc>
        <w:tc>
          <w:tcPr>
            <w:tcW w:w="1790" w:type="dxa"/>
            <w:gridSpan w:val="2"/>
            <w:vAlign w:val="center"/>
          </w:tcPr>
          <w:p w14:paraId="495E9FD0">
            <w:pPr>
              <w:pStyle w:val="25"/>
              <w:spacing w:line="240" w:lineRule="auto"/>
              <w:ind w:left="0" w:leftChars="0" w:firstLine="340" w:firstLineChars="2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1694" w:type="dxa"/>
            <w:vAlign w:val="center"/>
          </w:tcPr>
          <w:p w14:paraId="529A85A1">
            <w:pPr>
              <w:pStyle w:val="25"/>
              <w:spacing w:line="240" w:lineRule="auto"/>
              <w:ind w:firstLine="40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0.00</w:t>
            </w:r>
          </w:p>
        </w:tc>
        <w:tc>
          <w:tcPr>
            <w:tcW w:w="1695" w:type="dxa"/>
            <w:vAlign w:val="center"/>
          </w:tcPr>
          <w:p w14:paraId="0130ED6B">
            <w:pPr>
              <w:pStyle w:val="25"/>
              <w:spacing w:line="240" w:lineRule="auto"/>
              <w:ind w:firstLine="40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w:t>
            </w:r>
          </w:p>
        </w:tc>
      </w:tr>
      <w:tr w14:paraId="60970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15" w:type="dxa"/>
            <w:vAlign w:val="center"/>
          </w:tcPr>
          <w:p w14:paraId="7BC1469B">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2130301</w:t>
            </w:r>
          </w:p>
        </w:tc>
        <w:tc>
          <w:tcPr>
            <w:tcW w:w="1676" w:type="dxa"/>
            <w:vAlign w:val="center"/>
          </w:tcPr>
          <w:p w14:paraId="5C6DE6AC">
            <w:pPr>
              <w:pStyle w:val="25"/>
              <w:spacing w:line="240" w:lineRule="auto"/>
              <w:ind w:firstLine="0" w:firstLineChars="0"/>
              <w:jc w:val="left"/>
              <w:rPr>
                <w:rFonts w:hint="eastAsia" w:ascii="宋体" w:hAnsi="宋体" w:eastAsia="宋体" w:cs="宋体"/>
                <w:b w:val="0"/>
                <w:bCs w:val="0"/>
                <w:vertAlign w:val="baseline"/>
                <w:lang w:eastAsia="zh-CN"/>
              </w:rPr>
            </w:pPr>
          </w:p>
        </w:tc>
        <w:tc>
          <w:tcPr>
            <w:tcW w:w="1662" w:type="dxa"/>
            <w:vAlign w:val="center"/>
          </w:tcPr>
          <w:p w14:paraId="7152AF56">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行政运行</w:t>
            </w:r>
          </w:p>
        </w:tc>
        <w:tc>
          <w:tcPr>
            <w:tcW w:w="1717" w:type="dxa"/>
            <w:vAlign w:val="center"/>
          </w:tcPr>
          <w:p w14:paraId="265265DC">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1717.19</w:t>
            </w:r>
          </w:p>
        </w:tc>
        <w:tc>
          <w:tcPr>
            <w:tcW w:w="1879" w:type="dxa"/>
            <w:vAlign w:val="center"/>
          </w:tcPr>
          <w:p w14:paraId="13E29C23">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1717.19</w:t>
            </w:r>
          </w:p>
        </w:tc>
        <w:tc>
          <w:tcPr>
            <w:tcW w:w="1729" w:type="dxa"/>
            <w:vAlign w:val="center"/>
          </w:tcPr>
          <w:p w14:paraId="15282876">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1536.07</w:t>
            </w:r>
          </w:p>
        </w:tc>
        <w:tc>
          <w:tcPr>
            <w:tcW w:w="1790" w:type="dxa"/>
            <w:gridSpan w:val="2"/>
            <w:vAlign w:val="center"/>
          </w:tcPr>
          <w:p w14:paraId="329DA63B">
            <w:pPr>
              <w:pStyle w:val="25"/>
              <w:spacing w:line="240" w:lineRule="auto"/>
              <w:ind w:left="0" w:leftChars="0" w:firstLine="340" w:firstLineChars="2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181.12</w:t>
            </w:r>
          </w:p>
        </w:tc>
        <w:tc>
          <w:tcPr>
            <w:tcW w:w="1694" w:type="dxa"/>
            <w:vAlign w:val="center"/>
          </w:tcPr>
          <w:p w14:paraId="71D7240D">
            <w:pPr>
              <w:pStyle w:val="25"/>
              <w:spacing w:line="240" w:lineRule="auto"/>
              <w:ind w:firstLine="40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0.00</w:t>
            </w:r>
          </w:p>
        </w:tc>
        <w:tc>
          <w:tcPr>
            <w:tcW w:w="1695" w:type="dxa"/>
            <w:vAlign w:val="center"/>
          </w:tcPr>
          <w:p w14:paraId="0FCAE2A5">
            <w:pPr>
              <w:pStyle w:val="25"/>
              <w:spacing w:line="240" w:lineRule="auto"/>
              <w:ind w:firstLine="40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w:t>
            </w:r>
          </w:p>
        </w:tc>
      </w:tr>
      <w:tr w14:paraId="64402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15" w:type="dxa"/>
            <w:vAlign w:val="center"/>
          </w:tcPr>
          <w:p w14:paraId="57A2AD7B">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2130306</w:t>
            </w:r>
          </w:p>
        </w:tc>
        <w:tc>
          <w:tcPr>
            <w:tcW w:w="1676" w:type="dxa"/>
            <w:vAlign w:val="center"/>
          </w:tcPr>
          <w:p w14:paraId="55C413CF">
            <w:pPr>
              <w:pStyle w:val="25"/>
              <w:spacing w:line="240" w:lineRule="auto"/>
              <w:ind w:firstLine="0" w:firstLineChars="0"/>
              <w:jc w:val="left"/>
              <w:rPr>
                <w:rFonts w:hint="eastAsia" w:ascii="宋体" w:hAnsi="宋体" w:eastAsia="宋体" w:cs="宋体"/>
                <w:b w:val="0"/>
                <w:bCs w:val="0"/>
                <w:vertAlign w:val="baseline"/>
                <w:lang w:eastAsia="zh-CN"/>
              </w:rPr>
            </w:pPr>
          </w:p>
        </w:tc>
        <w:tc>
          <w:tcPr>
            <w:tcW w:w="1662" w:type="dxa"/>
            <w:vAlign w:val="center"/>
          </w:tcPr>
          <w:p w14:paraId="036B9C30">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水利工程运行与维护</w:t>
            </w:r>
          </w:p>
        </w:tc>
        <w:tc>
          <w:tcPr>
            <w:tcW w:w="1717" w:type="dxa"/>
            <w:vAlign w:val="center"/>
          </w:tcPr>
          <w:p w14:paraId="7D62CCBA">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260.72</w:t>
            </w:r>
          </w:p>
        </w:tc>
        <w:tc>
          <w:tcPr>
            <w:tcW w:w="1879" w:type="dxa"/>
            <w:vAlign w:val="center"/>
          </w:tcPr>
          <w:p w14:paraId="703907CF">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234.72</w:t>
            </w:r>
          </w:p>
        </w:tc>
        <w:tc>
          <w:tcPr>
            <w:tcW w:w="1729" w:type="dxa"/>
            <w:vAlign w:val="center"/>
          </w:tcPr>
          <w:p w14:paraId="3DBBFA04">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224.70</w:t>
            </w:r>
          </w:p>
        </w:tc>
        <w:tc>
          <w:tcPr>
            <w:tcW w:w="1790" w:type="dxa"/>
            <w:gridSpan w:val="2"/>
            <w:vAlign w:val="center"/>
          </w:tcPr>
          <w:p w14:paraId="5E6F58EB">
            <w:pPr>
              <w:pStyle w:val="25"/>
              <w:spacing w:line="240" w:lineRule="auto"/>
              <w:ind w:left="0" w:leftChars="0" w:firstLine="340" w:firstLineChars="2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10.02</w:t>
            </w:r>
          </w:p>
        </w:tc>
        <w:tc>
          <w:tcPr>
            <w:tcW w:w="1694" w:type="dxa"/>
            <w:vAlign w:val="center"/>
          </w:tcPr>
          <w:p w14:paraId="1E59240E">
            <w:pPr>
              <w:pStyle w:val="25"/>
              <w:spacing w:line="240" w:lineRule="auto"/>
              <w:ind w:firstLine="40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26.00</w:t>
            </w:r>
          </w:p>
        </w:tc>
        <w:tc>
          <w:tcPr>
            <w:tcW w:w="1695" w:type="dxa"/>
            <w:vAlign w:val="center"/>
          </w:tcPr>
          <w:p w14:paraId="4E1122E6">
            <w:pPr>
              <w:pStyle w:val="25"/>
              <w:spacing w:line="240" w:lineRule="auto"/>
              <w:ind w:firstLine="40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w:t>
            </w:r>
          </w:p>
        </w:tc>
      </w:tr>
      <w:tr w14:paraId="1F5E9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15" w:type="dxa"/>
            <w:vAlign w:val="center"/>
          </w:tcPr>
          <w:p w14:paraId="00E0F1F6">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2130399</w:t>
            </w:r>
          </w:p>
        </w:tc>
        <w:tc>
          <w:tcPr>
            <w:tcW w:w="1676" w:type="dxa"/>
            <w:vAlign w:val="center"/>
          </w:tcPr>
          <w:p w14:paraId="02C124EB">
            <w:pPr>
              <w:pStyle w:val="25"/>
              <w:spacing w:line="240" w:lineRule="auto"/>
              <w:ind w:firstLine="0" w:firstLineChars="0"/>
              <w:jc w:val="left"/>
              <w:rPr>
                <w:rFonts w:hint="eastAsia" w:ascii="宋体" w:hAnsi="宋体" w:eastAsia="宋体" w:cs="宋体"/>
                <w:b w:val="0"/>
                <w:bCs w:val="0"/>
                <w:vertAlign w:val="baseline"/>
                <w:lang w:eastAsia="zh-CN"/>
              </w:rPr>
            </w:pPr>
          </w:p>
        </w:tc>
        <w:tc>
          <w:tcPr>
            <w:tcW w:w="1662" w:type="dxa"/>
            <w:vAlign w:val="center"/>
          </w:tcPr>
          <w:p w14:paraId="3015CCF2">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其他水利支出</w:t>
            </w:r>
          </w:p>
        </w:tc>
        <w:tc>
          <w:tcPr>
            <w:tcW w:w="1717" w:type="dxa"/>
            <w:vAlign w:val="center"/>
          </w:tcPr>
          <w:p w14:paraId="12BA8229">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351.99</w:t>
            </w:r>
          </w:p>
        </w:tc>
        <w:tc>
          <w:tcPr>
            <w:tcW w:w="1879" w:type="dxa"/>
            <w:vAlign w:val="center"/>
          </w:tcPr>
          <w:p w14:paraId="208D2CB9">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76.99</w:t>
            </w:r>
          </w:p>
        </w:tc>
        <w:tc>
          <w:tcPr>
            <w:tcW w:w="1729" w:type="dxa"/>
            <w:vAlign w:val="center"/>
          </w:tcPr>
          <w:p w14:paraId="6E78F0C1">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76.99</w:t>
            </w:r>
          </w:p>
        </w:tc>
        <w:tc>
          <w:tcPr>
            <w:tcW w:w="1790" w:type="dxa"/>
            <w:gridSpan w:val="2"/>
            <w:vAlign w:val="center"/>
          </w:tcPr>
          <w:p w14:paraId="21DA3A3A">
            <w:pPr>
              <w:pStyle w:val="25"/>
              <w:spacing w:line="240" w:lineRule="auto"/>
              <w:ind w:left="0" w:leftChars="0" w:firstLine="340" w:firstLineChars="2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1694" w:type="dxa"/>
            <w:vAlign w:val="center"/>
          </w:tcPr>
          <w:p w14:paraId="4D69B049">
            <w:pPr>
              <w:pStyle w:val="25"/>
              <w:spacing w:line="240" w:lineRule="auto"/>
              <w:ind w:firstLine="40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275.00</w:t>
            </w:r>
          </w:p>
        </w:tc>
        <w:tc>
          <w:tcPr>
            <w:tcW w:w="1695" w:type="dxa"/>
            <w:vAlign w:val="center"/>
          </w:tcPr>
          <w:p w14:paraId="173E60F7">
            <w:pPr>
              <w:pStyle w:val="25"/>
              <w:spacing w:line="240" w:lineRule="auto"/>
              <w:ind w:firstLine="40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w:t>
            </w:r>
          </w:p>
        </w:tc>
      </w:tr>
      <w:tr w14:paraId="2ABB4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15" w:type="dxa"/>
            <w:vAlign w:val="center"/>
          </w:tcPr>
          <w:p w14:paraId="4327B383">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2210201</w:t>
            </w:r>
          </w:p>
        </w:tc>
        <w:tc>
          <w:tcPr>
            <w:tcW w:w="1676" w:type="dxa"/>
            <w:vAlign w:val="center"/>
          </w:tcPr>
          <w:p w14:paraId="4025A983">
            <w:pPr>
              <w:pStyle w:val="25"/>
              <w:spacing w:line="240" w:lineRule="auto"/>
              <w:ind w:firstLine="0" w:firstLineChars="0"/>
              <w:jc w:val="left"/>
              <w:rPr>
                <w:rFonts w:hint="eastAsia" w:ascii="宋体" w:hAnsi="宋体" w:eastAsia="宋体" w:cs="宋体"/>
                <w:b w:val="0"/>
                <w:bCs w:val="0"/>
                <w:vertAlign w:val="baseline"/>
                <w:lang w:eastAsia="zh-CN"/>
              </w:rPr>
            </w:pPr>
          </w:p>
        </w:tc>
        <w:tc>
          <w:tcPr>
            <w:tcW w:w="1662" w:type="dxa"/>
            <w:vAlign w:val="center"/>
          </w:tcPr>
          <w:p w14:paraId="0171F560">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住房公积金</w:t>
            </w:r>
          </w:p>
        </w:tc>
        <w:tc>
          <w:tcPr>
            <w:tcW w:w="1717" w:type="dxa"/>
            <w:vAlign w:val="center"/>
          </w:tcPr>
          <w:p w14:paraId="1FBBAF6D">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173.40</w:t>
            </w:r>
          </w:p>
        </w:tc>
        <w:tc>
          <w:tcPr>
            <w:tcW w:w="1879" w:type="dxa"/>
            <w:vAlign w:val="center"/>
          </w:tcPr>
          <w:p w14:paraId="3B2A23C8">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173.40</w:t>
            </w:r>
          </w:p>
        </w:tc>
        <w:tc>
          <w:tcPr>
            <w:tcW w:w="1729" w:type="dxa"/>
            <w:vAlign w:val="center"/>
          </w:tcPr>
          <w:p w14:paraId="4631FD47">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173.40</w:t>
            </w:r>
          </w:p>
        </w:tc>
        <w:tc>
          <w:tcPr>
            <w:tcW w:w="1790" w:type="dxa"/>
            <w:gridSpan w:val="2"/>
            <w:vAlign w:val="center"/>
          </w:tcPr>
          <w:p w14:paraId="1DC9F566">
            <w:pPr>
              <w:pStyle w:val="25"/>
              <w:spacing w:line="240" w:lineRule="auto"/>
              <w:ind w:left="0" w:leftChars="0" w:firstLine="340" w:firstLineChars="2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1694" w:type="dxa"/>
            <w:vAlign w:val="center"/>
          </w:tcPr>
          <w:p w14:paraId="0F14F85D">
            <w:pPr>
              <w:pStyle w:val="25"/>
              <w:spacing w:line="240" w:lineRule="auto"/>
              <w:ind w:firstLine="40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0.00</w:t>
            </w:r>
          </w:p>
        </w:tc>
        <w:tc>
          <w:tcPr>
            <w:tcW w:w="1695" w:type="dxa"/>
            <w:vAlign w:val="center"/>
          </w:tcPr>
          <w:p w14:paraId="7013660F">
            <w:pPr>
              <w:pStyle w:val="25"/>
              <w:spacing w:line="240" w:lineRule="auto"/>
              <w:ind w:firstLine="40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w:t>
            </w:r>
          </w:p>
        </w:tc>
      </w:tr>
      <w:tr w14:paraId="7ADDF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557" w:type="dxa"/>
            <w:gridSpan w:val="10"/>
            <w:tcBorders>
              <w:left w:val="nil"/>
              <w:bottom w:val="nil"/>
              <w:right w:val="nil"/>
            </w:tcBorders>
          </w:tcPr>
          <w:p w14:paraId="6F58E5E1">
            <w:pPr>
              <w:jc w:val="left"/>
              <w:rPr>
                <w:rFonts w:hint="eastAsia"/>
                <w:sz w:val="17"/>
                <w:szCs w:val="17"/>
                <w:vertAlign w:val="baseline"/>
                <w:lang w:eastAsia="zh-CN"/>
              </w:rPr>
            </w:pPr>
            <w:r>
              <w:rPr>
                <w:rFonts w:hint="eastAsia" w:ascii="宋体" w:hAnsi="宋体" w:eastAsia="宋体" w:cs="宋体"/>
                <w:sz w:val="17"/>
                <w:szCs w:val="17"/>
              </w:rPr>
              <w:t>注：本报表金额单位转换时可能存在四舍五入尾数误差。</w:t>
            </w:r>
          </w:p>
        </w:tc>
      </w:tr>
    </w:tbl>
    <w:p w14:paraId="5B7EDC85">
      <w:pPr>
        <w:rPr>
          <w:lang w:eastAsia="zh-CN"/>
        </w:rPr>
      </w:pPr>
      <w:r>
        <w:br w:type="page"/>
      </w:r>
    </w:p>
    <w:p w14:paraId="58D67EF4">
      <w:pPr>
        <w:pStyle w:val="23"/>
        <w:keepNext/>
        <w:keepLines/>
        <w:spacing w:after="240"/>
        <w:jc w:val="left"/>
        <w:rPr>
          <w:lang w:eastAsia="zh-CN"/>
        </w:rPr>
      </w:pPr>
      <w:r>
        <w:rPr>
          <w:rFonts w:hint="eastAsia" w:ascii="宋体" w:hAnsi="宋体" w:eastAsia="宋体" w:cs="宋体"/>
          <w:color w:val="000000"/>
          <w:sz w:val="17"/>
          <w:szCs w:val="17"/>
          <w:lang w:val="en-US" w:eastAsia="zh-CN" w:bidi="zh-TW"/>
        </w:rPr>
        <w:t>表</w:t>
      </w:r>
      <w:r>
        <w:rPr>
          <w:rFonts w:hint="eastAsia" w:cs="宋体"/>
          <w:color w:val="000000"/>
          <w:sz w:val="17"/>
          <w:szCs w:val="17"/>
          <w:lang w:val="en-US" w:eastAsia="zh-CN" w:bidi="zh-TW"/>
        </w:rPr>
        <w:t>六</w:t>
      </w:r>
      <w:r>
        <w:rPr>
          <w:rFonts w:hint="eastAsia" w:ascii="宋体" w:hAnsi="宋体" w:eastAsia="宋体" w:cs="宋体"/>
          <w:color w:val="000000"/>
          <w:sz w:val="17"/>
          <w:szCs w:val="17"/>
          <w:lang w:val="en-US" w:eastAsia="zh-CN" w:bidi="zh-TW"/>
        </w:rPr>
        <w:t>：</w:t>
      </w:r>
      <w:r>
        <w:rPr>
          <w:rFonts w:hint="eastAsia" w:ascii="宋体" w:hAnsi="宋体" w:eastAsia="宋体" w:cs="宋体"/>
          <w:color w:val="000000"/>
          <w:sz w:val="17"/>
          <w:szCs w:val="17"/>
          <w:lang w:val="zh-TW" w:eastAsia="zh-TW" w:bidi="zh-TW"/>
        </w:rPr>
        <w:t>一般公共预算基本支出情况表</w:t>
      </w:r>
    </w:p>
    <w:p w14:paraId="018F5430">
      <w:pPr>
        <w:pStyle w:val="23"/>
        <w:keepNext/>
        <w:keepLines/>
        <w:spacing w:after="240"/>
        <w:jc w:val="center"/>
      </w:pPr>
      <w:bookmarkStart w:id="29" w:name="bookmark57"/>
      <w:bookmarkStart w:id="30" w:name="bookmark58"/>
      <w:bookmarkStart w:id="31" w:name="bookmark56"/>
      <w:r>
        <w:t>一般公共预算基本支出情况表</w:t>
      </w:r>
      <w:bookmarkEnd w:id="29"/>
      <w:bookmarkEnd w:id="30"/>
      <w:bookmarkEnd w:id="31"/>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0"/>
        <w:gridCol w:w="3111"/>
        <w:gridCol w:w="3111"/>
        <w:gridCol w:w="3112"/>
        <w:gridCol w:w="3113"/>
      </w:tblGrid>
      <w:tr w14:paraId="3284F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2444" w:type="dxa"/>
            <w:gridSpan w:val="4"/>
            <w:tcBorders>
              <w:top w:val="nil"/>
              <w:left w:val="nil"/>
              <w:right w:val="nil"/>
            </w:tcBorders>
          </w:tcPr>
          <w:p w14:paraId="1EAC7234">
            <w:pPr>
              <w:jc w:val="left"/>
              <w:rPr>
                <w:rFonts w:hint="eastAsia" w:ascii="宋体" w:hAnsi="宋体" w:eastAsia="宋体" w:cs="宋体"/>
                <w:sz w:val="16"/>
                <w:szCs w:val="16"/>
                <w:vertAlign w:val="baseline"/>
                <w:lang w:eastAsia="zh-CN"/>
              </w:rPr>
            </w:pPr>
            <w:r>
              <w:rPr>
                <w:rFonts w:hint="eastAsia" w:ascii="宋体" w:hAnsi="宋体" w:eastAsia="宋体" w:cs="宋体"/>
                <w:sz w:val="16"/>
                <w:szCs w:val="16"/>
                <w:vertAlign w:val="baseline"/>
                <w:lang w:eastAsia="zh-CN"/>
              </w:rPr>
              <w:t>单位名称：</w:t>
            </w:r>
            <w:r>
              <w:rPr>
                <w:rFonts w:ascii="宋体" w:hAnsi="宋体" w:eastAsia="宋体" w:cs="宋体"/>
                <w:sz w:val="16"/>
                <w:u w:color="auto"/>
              </w:rPr>
              <w:t>河池市水利局</w:t>
            </w:r>
          </w:p>
        </w:tc>
        <w:tc>
          <w:tcPr>
            <w:tcW w:w="3113" w:type="dxa"/>
            <w:tcBorders>
              <w:top w:val="nil"/>
              <w:left w:val="nil"/>
              <w:right w:val="nil"/>
            </w:tcBorders>
          </w:tcPr>
          <w:p w14:paraId="0C2DCAF8">
            <w:pPr>
              <w:ind w:firstLine="1760" w:firstLineChars="1100"/>
              <w:jc w:val="left"/>
              <w:rPr>
                <w:rFonts w:hint="eastAsia" w:ascii="宋体" w:hAnsi="宋体" w:eastAsia="宋体" w:cs="宋体"/>
                <w:sz w:val="16"/>
                <w:szCs w:val="16"/>
                <w:vertAlign w:val="baseline"/>
                <w:lang w:eastAsia="zh-CN"/>
              </w:rPr>
            </w:pPr>
            <w:r>
              <w:rPr>
                <w:rFonts w:hint="eastAsia" w:ascii="宋体" w:hAnsi="宋体" w:eastAsia="宋体" w:cs="宋体"/>
                <w:sz w:val="16"/>
                <w:szCs w:val="16"/>
                <w:vertAlign w:val="baseline"/>
                <w:lang w:eastAsia="zh-CN"/>
              </w:rPr>
              <w:t>单位：万元</w:t>
            </w:r>
          </w:p>
        </w:tc>
      </w:tr>
      <w:tr w14:paraId="63DD0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blHeader/>
        </w:trPr>
        <w:tc>
          <w:tcPr>
            <w:tcW w:w="6221" w:type="dxa"/>
            <w:gridSpan w:val="2"/>
          </w:tcPr>
          <w:p w14:paraId="0ED2AC1D">
            <w:pPr>
              <w:jc w:val="center"/>
              <w:rPr>
                <w:sz w:val="17"/>
                <w:szCs w:val="17"/>
              </w:rPr>
            </w:pPr>
          </w:p>
          <w:p w14:paraId="4CABC73B">
            <w:pPr>
              <w:jc w:val="center"/>
              <w:rPr>
                <w:vertAlign w:val="baseline"/>
                <w:lang w:eastAsia="zh-CN"/>
              </w:rPr>
            </w:pPr>
            <w:r>
              <w:rPr>
                <w:sz w:val="17"/>
                <w:szCs w:val="17"/>
              </w:rPr>
              <w:t>部门预算支出经济分类科目</w:t>
            </w:r>
          </w:p>
        </w:tc>
        <w:tc>
          <w:tcPr>
            <w:tcW w:w="9336" w:type="dxa"/>
            <w:gridSpan w:val="3"/>
          </w:tcPr>
          <w:p w14:paraId="7AC01125">
            <w:pPr>
              <w:jc w:val="center"/>
              <w:rPr>
                <w:sz w:val="17"/>
                <w:szCs w:val="17"/>
              </w:rPr>
            </w:pPr>
          </w:p>
          <w:p w14:paraId="65BB1006">
            <w:pPr>
              <w:jc w:val="center"/>
              <w:rPr>
                <w:vertAlign w:val="baseline"/>
                <w:lang w:eastAsia="zh-CN"/>
              </w:rPr>
            </w:pPr>
            <w:r>
              <w:rPr>
                <w:sz w:val="17"/>
                <w:szCs w:val="17"/>
              </w:rPr>
              <w:t>本年一般公共预算基本支出</w:t>
            </w:r>
          </w:p>
        </w:tc>
      </w:tr>
      <w:tr w14:paraId="1C88A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blHeader/>
        </w:trPr>
        <w:tc>
          <w:tcPr>
            <w:tcW w:w="3110" w:type="dxa"/>
            <w:vAlign w:val="center"/>
          </w:tcPr>
          <w:p w14:paraId="53E14C3C">
            <w:pPr>
              <w:pStyle w:val="25"/>
              <w:spacing w:line="240" w:lineRule="auto"/>
              <w:ind w:firstLine="0" w:firstLineChars="0"/>
              <w:jc w:val="center"/>
              <w:rPr>
                <w:vertAlign w:val="baseline"/>
                <w:lang w:eastAsia="zh-CN"/>
              </w:rPr>
            </w:pPr>
            <w:r>
              <w:rPr>
                <w:sz w:val="17"/>
                <w:szCs w:val="17"/>
              </w:rPr>
              <w:t>科目编码</w:t>
            </w:r>
          </w:p>
        </w:tc>
        <w:tc>
          <w:tcPr>
            <w:tcW w:w="3111" w:type="dxa"/>
            <w:vAlign w:val="center"/>
          </w:tcPr>
          <w:p w14:paraId="7FF0BAE5">
            <w:pPr>
              <w:pStyle w:val="25"/>
              <w:spacing w:line="240" w:lineRule="auto"/>
              <w:ind w:firstLine="0" w:firstLineChars="0"/>
              <w:jc w:val="center"/>
              <w:rPr>
                <w:vertAlign w:val="baseline"/>
                <w:lang w:eastAsia="zh-CN"/>
              </w:rPr>
            </w:pPr>
            <w:r>
              <w:rPr>
                <w:sz w:val="17"/>
                <w:szCs w:val="17"/>
              </w:rPr>
              <w:t>科目名称</w:t>
            </w:r>
          </w:p>
        </w:tc>
        <w:tc>
          <w:tcPr>
            <w:tcW w:w="3111" w:type="dxa"/>
            <w:vAlign w:val="center"/>
          </w:tcPr>
          <w:p w14:paraId="0868861B">
            <w:pPr>
              <w:pStyle w:val="25"/>
              <w:spacing w:line="240" w:lineRule="auto"/>
              <w:ind w:firstLine="0" w:firstLineChars="0"/>
              <w:jc w:val="center"/>
              <w:rPr>
                <w:vertAlign w:val="baseline"/>
                <w:lang w:eastAsia="zh-CN"/>
              </w:rPr>
            </w:pPr>
            <w:r>
              <w:rPr>
                <w:sz w:val="17"/>
                <w:szCs w:val="17"/>
              </w:rPr>
              <w:t>合计</w:t>
            </w:r>
          </w:p>
        </w:tc>
        <w:tc>
          <w:tcPr>
            <w:tcW w:w="3112" w:type="dxa"/>
            <w:vAlign w:val="center"/>
          </w:tcPr>
          <w:p w14:paraId="72D3A85B">
            <w:pPr>
              <w:pStyle w:val="25"/>
              <w:spacing w:line="240" w:lineRule="auto"/>
              <w:ind w:firstLine="0" w:firstLineChars="0"/>
              <w:jc w:val="center"/>
              <w:rPr>
                <w:vertAlign w:val="baseline"/>
                <w:lang w:eastAsia="zh-CN"/>
              </w:rPr>
            </w:pPr>
            <w:r>
              <w:rPr>
                <w:sz w:val="17"/>
                <w:szCs w:val="17"/>
              </w:rPr>
              <w:t>人员经费</w:t>
            </w:r>
          </w:p>
        </w:tc>
        <w:tc>
          <w:tcPr>
            <w:tcW w:w="3113" w:type="dxa"/>
            <w:vAlign w:val="center"/>
          </w:tcPr>
          <w:p w14:paraId="015F7F65">
            <w:pPr>
              <w:pStyle w:val="25"/>
              <w:spacing w:line="240" w:lineRule="auto"/>
              <w:ind w:firstLine="0" w:firstLineChars="0"/>
              <w:jc w:val="center"/>
              <w:rPr>
                <w:vertAlign w:val="baseline"/>
                <w:lang w:eastAsia="zh-CN"/>
              </w:rPr>
            </w:pPr>
            <w:r>
              <w:rPr>
                <w:sz w:val="17"/>
                <w:szCs w:val="17"/>
              </w:rPr>
              <w:t>公用经费</w:t>
            </w:r>
          </w:p>
        </w:tc>
      </w:tr>
      <w:tr w14:paraId="0B241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766C0FC4">
            <w:pPr>
              <w:pStyle w:val="25"/>
              <w:spacing w:line="240" w:lineRule="auto"/>
              <w:ind w:firstLine="0" w:firstLineChars="0"/>
              <w:jc w:val="left"/>
              <w:rPr>
                <w:rFonts w:hint="eastAsia" w:ascii="宋体" w:hAnsi="宋体" w:eastAsia="宋体" w:cs="宋体"/>
                <w:b w:val="0"/>
                <w:bCs w:val="0"/>
                <w:vertAlign w:val="baseline"/>
                <w:lang w:eastAsia="zh-CN"/>
              </w:rPr>
            </w:pPr>
          </w:p>
        </w:tc>
        <w:tc>
          <w:tcPr>
            <w:tcW w:w="3111" w:type="dxa"/>
            <w:vAlign w:val="center"/>
          </w:tcPr>
          <w:p w14:paraId="381B58C4">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合计</w:t>
            </w:r>
          </w:p>
        </w:tc>
        <w:tc>
          <w:tcPr>
            <w:tcW w:w="3111" w:type="dxa"/>
            <w:vAlign w:val="center"/>
          </w:tcPr>
          <w:p w14:paraId="139257A8">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2610.14</w:t>
            </w:r>
          </w:p>
        </w:tc>
        <w:tc>
          <w:tcPr>
            <w:tcW w:w="3112" w:type="dxa"/>
            <w:vAlign w:val="center"/>
          </w:tcPr>
          <w:p w14:paraId="1B3F3A4D">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2419.00</w:t>
            </w:r>
          </w:p>
        </w:tc>
        <w:tc>
          <w:tcPr>
            <w:tcW w:w="3113" w:type="dxa"/>
            <w:vAlign w:val="center"/>
          </w:tcPr>
          <w:p w14:paraId="7B3D05AC">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191.14</w:t>
            </w:r>
          </w:p>
        </w:tc>
      </w:tr>
      <w:tr w14:paraId="01027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63EFAE1A">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301</w:t>
            </w:r>
          </w:p>
        </w:tc>
        <w:tc>
          <w:tcPr>
            <w:tcW w:w="3111" w:type="dxa"/>
            <w:vAlign w:val="center"/>
          </w:tcPr>
          <w:p w14:paraId="13CC6BF9">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工资福利支出</w:t>
            </w:r>
          </w:p>
        </w:tc>
        <w:tc>
          <w:tcPr>
            <w:tcW w:w="3111" w:type="dxa"/>
            <w:vAlign w:val="center"/>
          </w:tcPr>
          <w:p w14:paraId="4BC19174">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1886.14</w:t>
            </w:r>
          </w:p>
        </w:tc>
        <w:tc>
          <w:tcPr>
            <w:tcW w:w="3112" w:type="dxa"/>
            <w:vAlign w:val="center"/>
          </w:tcPr>
          <w:p w14:paraId="03031ED9">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1886.14</w:t>
            </w:r>
          </w:p>
        </w:tc>
        <w:tc>
          <w:tcPr>
            <w:tcW w:w="3113" w:type="dxa"/>
            <w:vAlign w:val="center"/>
          </w:tcPr>
          <w:p w14:paraId="2A7016BA">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r>
      <w:tr w14:paraId="57A59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5D91842A">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30101</w:t>
            </w:r>
          </w:p>
        </w:tc>
        <w:tc>
          <w:tcPr>
            <w:tcW w:w="3111" w:type="dxa"/>
            <w:vAlign w:val="center"/>
          </w:tcPr>
          <w:p w14:paraId="41477043">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基本工资</w:t>
            </w:r>
          </w:p>
        </w:tc>
        <w:tc>
          <w:tcPr>
            <w:tcW w:w="3111" w:type="dxa"/>
            <w:vAlign w:val="center"/>
          </w:tcPr>
          <w:p w14:paraId="3F5DD955">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450.81</w:t>
            </w:r>
          </w:p>
        </w:tc>
        <w:tc>
          <w:tcPr>
            <w:tcW w:w="3112" w:type="dxa"/>
            <w:vAlign w:val="center"/>
          </w:tcPr>
          <w:p w14:paraId="4F9DAD21">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450.81</w:t>
            </w:r>
          </w:p>
        </w:tc>
        <w:tc>
          <w:tcPr>
            <w:tcW w:w="3113" w:type="dxa"/>
            <w:vAlign w:val="center"/>
          </w:tcPr>
          <w:p w14:paraId="6D55BE90">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r>
      <w:tr w14:paraId="366B5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01EBE2A5">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30102</w:t>
            </w:r>
          </w:p>
        </w:tc>
        <w:tc>
          <w:tcPr>
            <w:tcW w:w="3111" w:type="dxa"/>
            <w:vAlign w:val="center"/>
          </w:tcPr>
          <w:p w14:paraId="679541A1">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津贴补贴</w:t>
            </w:r>
          </w:p>
        </w:tc>
        <w:tc>
          <w:tcPr>
            <w:tcW w:w="3111" w:type="dxa"/>
            <w:vAlign w:val="center"/>
          </w:tcPr>
          <w:p w14:paraId="424721E7">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208.28</w:t>
            </w:r>
          </w:p>
        </w:tc>
        <w:tc>
          <w:tcPr>
            <w:tcW w:w="3112" w:type="dxa"/>
            <w:vAlign w:val="center"/>
          </w:tcPr>
          <w:p w14:paraId="29523FC8">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208.28</w:t>
            </w:r>
          </w:p>
        </w:tc>
        <w:tc>
          <w:tcPr>
            <w:tcW w:w="3113" w:type="dxa"/>
            <w:vAlign w:val="center"/>
          </w:tcPr>
          <w:p w14:paraId="6E77C361">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r>
      <w:tr w14:paraId="2A22B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71895A94">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30103</w:t>
            </w:r>
          </w:p>
        </w:tc>
        <w:tc>
          <w:tcPr>
            <w:tcW w:w="3111" w:type="dxa"/>
            <w:vAlign w:val="center"/>
          </w:tcPr>
          <w:p w14:paraId="7E5BC4ED">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奖金</w:t>
            </w:r>
          </w:p>
        </w:tc>
        <w:tc>
          <w:tcPr>
            <w:tcW w:w="3111" w:type="dxa"/>
            <w:vAlign w:val="center"/>
          </w:tcPr>
          <w:p w14:paraId="3A2D3528">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277.36</w:t>
            </w:r>
          </w:p>
        </w:tc>
        <w:tc>
          <w:tcPr>
            <w:tcW w:w="3112" w:type="dxa"/>
            <w:vAlign w:val="center"/>
          </w:tcPr>
          <w:p w14:paraId="5EC39036">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277.36</w:t>
            </w:r>
          </w:p>
        </w:tc>
        <w:tc>
          <w:tcPr>
            <w:tcW w:w="3113" w:type="dxa"/>
            <w:vAlign w:val="center"/>
          </w:tcPr>
          <w:p w14:paraId="0D5C9A07">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r>
      <w:tr w14:paraId="5DDFF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43645166">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30107</w:t>
            </w:r>
          </w:p>
        </w:tc>
        <w:tc>
          <w:tcPr>
            <w:tcW w:w="3111" w:type="dxa"/>
            <w:vAlign w:val="center"/>
          </w:tcPr>
          <w:p w14:paraId="08279D8A">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绩效工资</w:t>
            </w:r>
          </w:p>
        </w:tc>
        <w:tc>
          <w:tcPr>
            <w:tcW w:w="3111" w:type="dxa"/>
            <w:vAlign w:val="center"/>
          </w:tcPr>
          <w:p w14:paraId="30B5EDC9">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256.18</w:t>
            </w:r>
          </w:p>
        </w:tc>
        <w:tc>
          <w:tcPr>
            <w:tcW w:w="3112" w:type="dxa"/>
            <w:vAlign w:val="center"/>
          </w:tcPr>
          <w:p w14:paraId="2DC83DC4">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256.18</w:t>
            </w:r>
          </w:p>
        </w:tc>
        <w:tc>
          <w:tcPr>
            <w:tcW w:w="3113" w:type="dxa"/>
            <w:vAlign w:val="center"/>
          </w:tcPr>
          <w:p w14:paraId="5FA312EB">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r>
      <w:tr w14:paraId="4BE83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23A9AA5E">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30108</w:t>
            </w:r>
          </w:p>
        </w:tc>
        <w:tc>
          <w:tcPr>
            <w:tcW w:w="3111" w:type="dxa"/>
            <w:vAlign w:val="center"/>
          </w:tcPr>
          <w:p w14:paraId="6078F6B7">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机关事业单位基本养老保险缴费</w:t>
            </w:r>
          </w:p>
        </w:tc>
        <w:tc>
          <w:tcPr>
            <w:tcW w:w="3111" w:type="dxa"/>
            <w:vAlign w:val="center"/>
          </w:tcPr>
          <w:p w14:paraId="0C0475BF">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207.98</w:t>
            </w:r>
          </w:p>
        </w:tc>
        <w:tc>
          <w:tcPr>
            <w:tcW w:w="3112" w:type="dxa"/>
            <w:vAlign w:val="center"/>
          </w:tcPr>
          <w:p w14:paraId="0787745C">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207.98</w:t>
            </w:r>
          </w:p>
        </w:tc>
        <w:tc>
          <w:tcPr>
            <w:tcW w:w="3113" w:type="dxa"/>
            <w:vAlign w:val="center"/>
          </w:tcPr>
          <w:p w14:paraId="0D2FE2E4">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r>
      <w:tr w14:paraId="285C2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2E82EDE4">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30109</w:t>
            </w:r>
          </w:p>
        </w:tc>
        <w:tc>
          <w:tcPr>
            <w:tcW w:w="3111" w:type="dxa"/>
            <w:vAlign w:val="center"/>
          </w:tcPr>
          <w:p w14:paraId="744E0994">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职业年金缴费</w:t>
            </w:r>
          </w:p>
        </w:tc>
        <w:tc>
          <w:tcPr>
            <w:tcW w:w="3111" w:type="dxa"/>
            <w:vAlign w:val="center"/>
          </w:tcPr>
          <w:p w14:paraId="32BA6583">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110.36</w:t>
            </w:r>
          </w:p>
        </w:tc>
        <w:tc>
          <w:tcPr>
            <w:tcW w:w="3112" w:type="dxa"/>
            <w:vAlign w:val="center"/>
          </w:tcPr>
          <w:p w14:paraId="72BCD544">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110.36</w:t>
            </w:r>
          </w:p>
        </w:tc>
        <w:tc>
          <w:tcPr>
            <w:tcW w:w="3113" w:type="dxa"/>
            <w:vAlign w:val="center"/>
          </w:tcPr>
          <w:p w14:paraId="7FB705EA">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r>
      <w:tr w14:paraId="70C89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5A4103A5">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30110</w:t>
            </w:r>
          </w:p>
        </w:tc>
        <w:tc>
          <w:tcPr>
            <w:tcW w:w="3111" w:type="dxa"/>
            <w:vAlign w:val="center"/>
          </w:tcPr>
          <w:p w14:paraId="2045F1AB">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职工基本医疗保险缴费</w:t>
            </w:r>
          </w:p>
        </w:tc>
        <w:tc>
          <w:tcPr>
            <w:tcW w:w="3111" w:type="dxa"/>
            <w:vAlign w:val="center"/>
          </w:tcPr>
          <w:p w14:paraId="394E2A2F">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92.48</w:t>
            </w:r>
          </w:p>
        </w:tc>
        <w:tc>
          <w:tcPr>
            <w:tcW w:w="3112" w:type="dxa"/>
            <w:vAlign w:val="center"/>
          </w:tcPr>
          <w:p w14:paraId="2EC69397">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92.48</w:t>
            </w:r>
          </w:p>
        </w:tc>
        <w:tc>
          <w:tcPr>
            <w:tcW w:w="3113" w:type="dxa"/>
            <w:vAlign w:val="center"/>
          </w:tcPr>
          <w:p w14:paraId="5F489A15">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r>
      <w:tr w14:paraId="2B4A0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6ECF8A64">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30111</w:t>
            </w:r>
          </w:p>
        </w:tc>
        <w:tc>
          <w:tcPr>
            <w:tcW w:w="3111" w:type="dxa"/>
            <w:vAlign w:val="center"/>
          </w:tcPr>
          <w:p w14:paraId="1572AE3D">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公务员医疗补助缴费</w:t>
            </w:r>
          </w:p>
        </w:tc>
        <w:tc>
          <w:tcPr>
            <w:tcW w:w="3111" w:type="dxa"/>
            <w:vAlign w:val="center"/>
          </w:tcPr>
          <w:p w14:paraId="730655FB">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57.80</w:t>
            </w:r>
          </w:p>
        </w:tc>
        <w:tc>
          <w:tcPr>
            <w:tcW w:w="3112" w:type="dxa"/>
            <w:vAlign w:val="center"/>
          </w:tcPr>
          <w:p w14:paraId="12E217C3">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57.80</w:t>
            </w:r>
          </w:p>
        </w:tc>
        <w:tc>
          <w:tcPr>
            <w:tcW w:w="3113" w:type="dxa"/>
            <w:vAlign w:val="center"/>
          </w:tcPr>
          <w:p w14:paraId="21206EEC">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r>
      <w:tr w14:paraId="770E1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6BA442D6">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30112</w:t>
            </w:r>
          </w:p>
        </w:tc>
        <w:tc>
          <w:tcPr>
            <w:tcW w:w="3111" w:type="dxa"/>
            <w:vAlign w:val="center"/>
          </w:tcPr>
          <w:p w14:paraId="4D117BE6">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其他社会保障缴费</w:t>
            </w:r>
          </w:p>
        </w:tc>
        <w:tc>
          <w:tcPr>
            <w:tcW w:w="3111" w:type="dxa"/>
            <w:vAlign w:val="center"/>
          </w:tcPr>
          <w:p w14:paraId="3334D1A9">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11.49</w:t>
            </w:r>
          </w:p>
        </w:tc>
        <w:tc>
          <w:tcPr>
            <w:tcW w:w="3112" w:type="dxa"/>
            <w:vAlign w:val="center"/>
          </w:tcPr>
          <w:p w14:paraId="4865BF40">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11.49</w:t>
            </w:r>
          </w:p>
        </w:tc>
        <w:tc>
          <w:tcPr>
            <w:tcW w:w="3113" w:type="dxa"/>
            <w:vAlign w:val="center"/>
          </w:tcPr>
          <w:p w14:paraId="36BC1378">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r>
      <w:tr w14:paraId="3172C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4F8608BA">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30113</w:t>
            </w:r>
          </w:p>
        </w:tc>
        <w:tc>
          <w:tcPr>
            <w:tcW w:w="3111" w:type="dxa"/>
            <w:vAlign w:val="center"/>
          </w:tcPr>
          <w:p w14:paraId="3E495696">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住房公积金</w:t>
            </w:r>
          </w:p>
        </w:tc>
        <w:tc>
          <w:tcPr>
            <w:tcW w:w="3111" w:type="dxa"/>
            <w:vAlign w:val="center"/>
          </w:tcPr>
          <w:p w14:paraId="04BFB187">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173.40</w:t>
            </w:r>
          </w:p>
        </w:tc>
        <w:tc>
          <w:tcPr>
            <w:tcW w:w="3112" w:type="dxa"/>
            <w:vAlign w:val="center"/>
          </w:tcPr>
          <w:p w14:paraId="14A66787">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173.40</w:t>
            </w:r>
          </w:p>
        </w:tc>
        <w:tc>
          <w:tcPr>
            <w:tcW w:w="3113" w:type="dxa"/>
            <w:vAlign w:val="center"/>
          </w:tcPr>
          <w:p w14:paraId="5D4BAEDE">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r>
      <w:tr w14:paraId="7E80E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4DDE25B7">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30199</w:t>
            </w:r>
          </w:p>
        </w:tc>
        <w:tc>
          <w:tcPr>
            <w:tcW w:w="3111" w:type="dxa"/>
            <w:vAlign w:val="center"/>
          </w:tcPr>
          <w:p w14:paraId="33DBA1D4">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其他工资福利支出</w:t>
            </w:r>
          </w:p>
        </w:tc>
        <w:tc>
          <w:tcPr>
            <w:tcW w:w="3111" w:type="dxa"/>
            <w:vAlign w:val="center"/>
          </w:tcPr>
          <w:p w14:paraId="1AF28317">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40.00</w:t>
            </w:r>
          </w:p>
        </w:tc>
        <w:tc>
          <w:tcPr>
            <w:tcW w:w="3112" w:type="dxa"/>
            <w:vAlign w:val="center"/>
          </w:tcPr>
          <w:p w14:paraId="1CCB13C4">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40.00</w:t>
            </w:r>
          </w:p>
        </w:tc>
        <w:tc>
          <w:tcPr>
            <w:tcW w:w="3113" w:type="dxa"/>
            <w:vAlign w:val="center"/>
          </w:tcPr>
          <w:p w14:paraId="541B5F48">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r>
      <w:tr w14:paraId="5D362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06A8EC9C">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302</w:t>
            </w:r>
          </w:p>
        </w:tc>
        <w:tc>
          <w:tcPr>
            <w:tcW w:w="3111" w:type="dxa"/>
            <w:vAlign w:val="center"/>
          </w:tcPr>
          <w:p w14:paraId="04015D71">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商品和服务支出</w:t>
            </w:r>
          </w:p>
        </w:tc>
        <w:tc>
          <w:tcPr>
            <w:tcW w:w="3111" w:type="dxa"/>
            <w:vAlign w:val="center"/>
          </w:tcPr>
          <w:p w14:paraId="66ED9B49">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191.14</w:t>
            </w:r>
          </w:p>
        </w:tc>
        <w:tc>
          <w:tcPr>
            <w:tcW w:w="3112" w:type="dxa"/>
            <w:vAlign w:val="center"/>
          </w:tcPr>
          <w:p w14:paraId="53696A83">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3113" w:type="dxa"/>
            <w:vAlign w:val="center"/>
          </w:tcPr>
          <w:p w14:paraId="42DDD936">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191.14</w:t>
            </w:r>
          </w:p>
        </w:tc>
      </w:tr>
      <w:tr w14:paraId="2A4B5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2BB1FEA0">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30201</w:t>
            </w:r>
          </w:p>
        </w:tc>
        <w:tc>
          <w:tcPr>
            <w:tcW w:w="3111" w:type="dxa"/>
            <w:vAlign w:val="center"/>
          </w:tcPr>
          <w:p w14:paraId="159BA444">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办公费</w:t>
            </w:r>
          </w:p>
        </w:tc>
        <w:tc>
          <w:tcPr>
            <w:tcW w:w="3111" w:type="dxa"/>
            <w:vAlign w:val="center"/>
          </w:tcPr>
          <w:p w14:paraId="4EAB3197">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27.25</w:t>
            </w:r>
          </w:p>
        </w:tc>
        <w:tc>
          <w:tcPr>
            <w:tcW w:w="3112" w:type="dxa"/>
            <w:vAlign w:val="center"/>
          </w:tcPr>
          <w:p w14:paraId="4997D19A">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3113" w:type="dxa"/>
            <w:vAlign w:val="center"/>
          </w:tcPr>
          <w:p w14:paraId="24727A9C">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27.25</w:t>
            </w:r>
          </w:p>
        </w:tc>
      </w:tr>
      <w:tr w14:paraId="4FD0C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2D683BAE">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30202</w:t>
            </w:r>
          </w:p>
        </w:tc>
        <w:tc>
          <w:tcPr>
            <w:tcW w:w="3111" w:type="dxa"/>
            <w:vAlign w:val="center"/>
          </w:tcPr>
          <w:p w14:paraId="131DD4DB">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印刷费</w:t>
            </w:r>
          </w:p>
        </w:tc>
        <w:tc>
          <w:tcPr>
            <w:tcW w:w="3111" w:type="dxa"/>
            <w:vAlign w:val="center"/>
          </w:tcPr>
          <w:p w14:paraId="2EEA843E">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3112" w:type="dxa"/>
            <w:vAlign w:val="center"/>
          </w:tcPr>
          <w:p w14:paraId="3C653EB9">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3113" w:type="dxa"/>
            <w:vAlign w:val="center"/>
          </w:tcPr>
          <w:p w14:paraId="5EE4E357">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r>
      <w:tr w14:paraId="6A028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118FF7D0">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30207</w:t>
            </w:r>
          </w:p>
        </w:tc>
        <w:tc>
          <w:tcPr>
            <w:tcW w:w="3111" w:type="dxa"/>
            <w:vAlign w:val="center"/>
          </w:tcPr>
          <w:p w14:paraId="4A5D7871">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邮电费</w:t>
            </w:r>
          </w:p>
        </w:tc>
        <w:tc>
          <w:tcPr>
            <w:tcW w:w="3111" w:type="dxa"/>
            <w:vAlign w:val="center"/>
          </w:tcPr>
          <w:p w14:paraId="052D9628">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8.92</w:t>
            </w:r>
          </w:p>
        </w:tc>
        <w:tc>
          <w:tcPr>
            <w:tcW w:w="3112" w:type="dxa"/>
            <w:vAlign w:val="center"/>
          </w:tcPr>
          <w:p w14:paraId="37564C1D">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3113" w:type="dxa"/>
            <w:vAlign w:val="center"/>
          </w:tcPr>
          <w:p w14:paraId="16547D89">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8.92</w:t>
            </w:r>
          </w:p>
        </w:tc>
      </w:tr>
      <w:tr w14:paraId="787D4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71EC4AAC">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30211</w:t>
            </w:r>
          </w:p>
        </w:tc>
        <w:tc>
          <w:tcPr>
            <w:tcW w:w="3111" w:type="dxa"/>
            <w:vAlign w:val="center"/>
          </w:tcPr>
          <w:p w14:paraId="37141817">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差旅费</w:t>
            </w:r>
          </w:p>
        </w:tc>
        <w:tc>
          <w:tcPr>
            <w:tcW w:w="3111" w:type="dxa"/>
            <w:vAlign w:val="center"/>
          </w:tcPr>
          <w:p w14:paraId="0EBC46EA">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3112" w:type="dxa"/>
            <w:vAlign w:val="center"/>
          </w:tcPr>
          <w:p w14:paraId="1E176D36">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3113" w:type="dxa"/>
            <w:vAlign w:val="center"/>
          </w:tcPr>
          <w:p w14:paraId="54579F0B">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r>
      <w:tr w14:paraId="4DC1A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2C615542">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30215</w:t>
            </w:r>
          </w:p>
        </w:tc>
        <w:tc>
          <w:tcPr>
            <w:tcW w:w="3111" w:type="dxa"/>
            <w:vAlign w:val="center"/>
          </w:tcPr>
          <w:p w14:paraId="504E8AF6">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会议费</w:t>
            </w:r>
          </w:p>
        </w:tc>
        <w:tc>
          <w:tcPr>
            <w:tcW w:w="3111" w:type="dxa"/>
            <w:vAlign w:val="center"/>
          </w:tcPr>
          <w:p w14:paraId="0B21687B">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3112" w:type="dxa"/>
            <w:vAlign w:val="center"/>
          </w:tcPr>
          <w:p w14:paraId="74784DE9">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3113" w:type="dxa"/>
            <w:vAlign w:val="center"/>
          </w:tcPr>
          <w:p w14:paraId="665EDCBA">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r>
      <w:tr w14:paraId="6C7D7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39A92F8D">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30216</w:t>
            </w:r>
          </w:p>
        </w:tc>
        <w:tc>
          <w:tcPr>
            <w:tcW w:w="3111" w:type="dxa"/>
            <w:vAlign w:val="center"/>
          </w:tcPr>
          <w:p w14:paraId="0D15CB69">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培训费</w:t>
            </w:r>
          </w:p>
        </w:tc>
        <w:tc>
          <w:tcPr>
            <w:tcW w:w="3111" w:type="dxa"/>
            <w:vAlign w:val="center"/>
          </w:tcPr>
          <w:p w14:paraId="2F670044">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18.05</w:t>
            </w:r>
          </w:p>
        </w:tc>
        <w:tc>
          <w:tcPr>
            <w:tcW w:w="3112" w:type="dxa"/>
            <w:vAlign w:val="center"/>
          </w:tcPr>
          <w:p w14:paraId="52DB9E91">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3113" w:type="dxa"/>
            <w:vAlign w:val="center"/>
          </w:tcPr>
          <w:p w14:paraId="2068D2AE">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18.05</w:t>
            </w:r>
          </w:p>
        </w:tc>
      </w:tr>
      <w:tr w14:paraId="25A40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68A89301">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30217</w:t>
            </w:r>
          </w:p>
        </w:tc>
        <w:tc>
          <w:tcPr>
            <w:tcW w:w="3111" w:type="dxa"/>
            <w:vAlign w:val="center"/>
          </w:tcPr>
          <w:p w14:paraId="5701211F">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公务接待费</w:t>
            </w:r>
          </w:p>
        </w:tc>
        <w:tc>
          <w:tcPr>
            <w:tcW w:w="3111" w:type="dxa"/>
            <w:vAlign w:val="center"/>
          </w:tcPr>
          <w:p w14:paraId="2D417836">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0.75</w:t>
            </w:r>
          </w:p>
        </w:tc>
        <w:tc>
          <w:tcPr>
            <w:tcW w:w="3112" w:type="dxa"/>
            <w:vAlign w:val="center"/>
          </w:tcPr>
          <w:p w14:paraId="654E87F9">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3113" w:type="dxa"/>
            <w:vAlign w:val="center"/>
          </w:tcPr>
          <w:p w14:paraId="2F85D3F5">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0.75</w:t>
            </w:r>
          </w:p>
        </w:tc>
      </w:tr>
      <w:tr w14:paraId="7EEE5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57C4EAC1">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30227</w:t>
            </w:r>
          </w:p>
        </w:tc>
        <w:tc>
          <w:tcPr>
            <w:tcW w:w="3111" w:type="dxa"/>
            <w:vAlign w:val="center"/>
          </w:tcPr>
          <w:p w14:paraId="41CF3B6C">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委托业务费</w:t>
            </w:r>
          </w:p>
        </w:tc>
        <w:tc>
          <w:tcPr>
            <w:tcW w:w="3111" w:type="dxa"/>
            <w:vAlign w:val="center"/>
          </w:tcPr>
          <w:p w14:paraId="62914B27">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3112" w:type="dxa"/>
            <w:vAlign w:val="center"/>
          </w:tcPr>
          <w:p w14:paraId="7108B2F1">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3113" w:type="dxa"/>
            <w:vAlign w:val="center"/>
          </w:tcPr>
          <w:p w14:paraId="516026E1">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r>
      <w:tr w14:paraId="7ED9E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6AB776A2">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30228</w:t>
            </w:r>
          </w:p>
        </w:tc>
        <w:tc>
          <w:tcPr>
            <w:tcW w:w="3111" w:type="dxa"/>
            <w:vAlign w:val="center"/>
          </w:tcPr>
          <w:p w14:paraId="12B1932E">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工会经费</w:t>
            </w:r>
          </w:p>
        </w:tc>
        <w:tc>
          <w:tcPr>
            <w:tcW w:w="3111" w:type="dxa"/>
            <w:vAlign w:val="center"/>
          </w:tcPr>
          <w:p w14:paraId="25A93243">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27.59</w:t>
            </w:r>
          </w:p>
        </w:tc>
        <w:tc>
          <w:tcPr>
            <w:tcW w:w="3112" w:type="dxa"/>
            <w:vAlign w:val="center"/>
          </w:tcPr>
          <w:p w14:paraId="74C03842">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3113" w:type="dxa"/>
            <w:vAlign w:val="center"/>
          </w:tcPr>
          <w:p w14:paraId="542B320F">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27.59</w:t>
            </w:r>
          </w:p>
        </w:tc>
      </w:tr>
      <w:tr w14:paraId="00B3E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299E5E55">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30229</w:t>
            </w:r>
          </w:p>
        </w:tc>
        <w:tc>
          <w:tcPr>
            <w:tcW w:w="3111" w:type="dxa"/>
            <w:vAlign w:val="center"/>
          </w:tcPr>
          <w:p w14:paraId="37E8829B">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福利费</w:t>
            </w:r>
          </w:p>
        </w:tc>
        <w:tc>
          <w:tcPr>
            <w:tcW w:w="3111" w:type="dxa"/>
            <w:vAlign w:val="center"/>
          </w:tcPr>
          <w:p w14:paraId="21078074">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0.56</w:t>
            </w:r>
          </w:p>
        </w:tc>
        <w:tc>
          <w:tcPr>
            <w:tcW w:w="3112" w:type="dxa"/>
            <w:vAlign w:val="center"/>
          </w:tcPr>
          <w:p w14:paraId="35F386E2">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3113" w:type="dxa"/>
            <w:vAlign w:val="center"/>
          </w:tcPr>
          <w:p w14:paraId="1BE5BAAD">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0.56</w:t>
            </w:r>
          </w:p>
        </w:tc>
      </w:tr>
      <w:tr w14:paraId="71FBA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2F06B90D">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30231</w:t>
            </w:r>
          </w:p>
        </w:tc>
        <w:tc>
          <w:tcPr>
            <w:tcW w:w="3111" w:type="dxa"/>
            <w:vAlign w:val="center"/>
          </w:tcPr>
          <w:p w14:paraId="2C6354C7">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公务用车运行维护费</w:t>
            </w:r>
          </w:p>
        </w:tc>
        <w:tc>
          <w:tcPr>
            <w:tcW w:w="3111" w:type="dxa"/>
            <w:vAlign w:val="center"/>
          </w:tcPr>
          <w:p w14:paraId="281B202D">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2.00</w:t>
            </w:r>
          </w:p>
        </w:tc>
        <w:tc>
          <w:tcPr>
            <w:tcW w:w="3112" w:type="dxa"/>
            <w:vAlign w:val="center"/>
          </w:tcPr>
          <w:p w14:paraId="1B0DE4BF">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3113" w:type="dxa"/>
            <w:vAlign w:val="center"/>
          </w:tcPr>
          <w:p w14:paraId="58A4C744">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2.00</w:t>
            </w:r>
          </w:p>
        </w:tc>
      </w:tr>
      <w:tr w14:paraId="7C899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459544A5">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30239</w:t>
            </w:r>
          </w:p>
        </w:tc>
        <w:tc>
          <w:tcPr>
            <w:tcW w:w="3111" w:type="dxa"/>
            <w:vAlign w:val="center"/>
          </w:tcPr>
          <w:p w14:paraId="1B1EC638">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其他交通费用</w:t>
            </w:r>
          </w:p>
        </w:tc>
        <w:tc>
          <w:tcPr>
            <w:tcW w:w="3111" w:type="dxa"/>
            <w:vAlign w:val="center"/>
          </w:tcPr>
          <w:p w14:paraId="49ECC2D7">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54.96</w:t>
            </w:r>
          </w:p>
        </w:tc>
        <w:tc>
          <w:tcPr>
            <w:tcW w:w="3112" w:type="dxa"/>
            <w:vAlign w:val="center"/>
          </w:tcPr>
          <w:p w14:paraId="31CC8371">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3113" w:type="dxa"/>
            <w:vAlign w:val="center"/>
          </w:tcPr>
          <w:p w14:paraId="13D76CAD">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54.96</w:t>
            </w:r>
          </w:p>
        </w:tc>
      </w:tr>
      <w:tr w14:paraId="4BE5A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60309358">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30299</w:t>
            </w:r>
          </w:p>
        </w:tc>
        <w:tc>
          <w:tcPr>
            <w:tcW w:w="3111" w:type="dxa"/>
            <w:vAlign w:val="center"/>
          </w:tcPr>
          <w:p w14:paraId="7E1B5128">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其他商品和服务支出</w:t>
            </w:r>
          </w:p>
        </w:tc>
        <w:tc>
          <w:tcPr>
            <w:tcW w:w="3111" w:type="dxa"/>
            <w:vAlign w:val="center"/>
          </w:tcPr>
          <w:p w14:paraId="36A2DF2D">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51.07</w:t>
            </w:r>
          </w:p>
        </w:tc>
        <w:tc>
          <w:tcPr>
            <w:tcW w:w="3112" w:type="dxa"/>
            <w:vAlign w:val="center"/>
          </w:tcPr>
          <w:p w14:paraId="567B103D">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3113" w:type="dxa"/>
            <w:vAlign w:val="center"/>
          </w:tcPr>
          <w:p w14:paraId="28F5AB12">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51.07</w:t>
            </w:r>
          </w:p>
        </w:tc>
      </w:tr>
      <w:tr w14:paraId="512AF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3E70943A">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303</w:t>
            </w:r>
          </w:p>
        </w:tc>
        <w:tc>
          <w:tcPr>
            <w:tcW w:w="3111" w:type="dxa"/>
            <w:vAlign w:val="center"/>
          </w:tcPr>
          <w:p w14:paraId="2ECAC23B">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对个人和家庭的补助</w:t>
            </w:r>
          </w:p>
        </w:tc>
        <w:tc>
          <w:tcPr>
            <w:tcW w:w="3111" w:type="dxa"/>
            <w:vAlign w:val="center"/>
          </w:tcPr>
          <w:p w14:paraId="3164488E">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532.86</w:t>
            </w:r>
          </w:p>
        </w:tc>
        <w:tc>
          <w:tcPr>
            <w:tcW w:w="3112" w:type="dxa"/>
            <w:vAlign w:val="center"/>
          </w:tcPr>
          <w:p w14:paraId="23B63EBB">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532.86</w:t>
            </w:r>
          </w:p>
        </w:tc>
        <w:tc>
          <w:tcPr>
            <w:tcW w:w="3113" w:type="dxa"/>
            <w:vAlign w:val="center"/>
          </w:tcPr>
          <w:p w14:paraId="3658EC43">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r>
      <w:tr w14:paraId="7E7BD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34BBEEDA">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30301</w:t>
            </w:r>
          </w:p>
        </w:tc>
        <w:tc>
          <w:tcPr>
            <w:tcW w:w="3111" w:type="dxa"/>
            <w:vAlign w:val="center"/>
          </w:tcPr>
          <w:p w14:paraId="25F5206E">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离休费</w:t>
            </w:r>
          </w:p>
        </w:tc>
        <w:tc>
          <w:tcPr>
            <w:tcW w:w="3111" w:type="dxa"/>
            <w:vAlign w:val="center"/>
          </w:tcPr>
          <w:p w14:paraId="53AB9A5C">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23.31</w:t>
            </w:r>
          </w:p>
        </w:tc>
        <w:tc>
          <w:tcPr>
            <w:tcW w:w="3112" w:type="dxa"/>
            <w:vAlign w:val="center"/>
          </w:tcPr>
          <w:p w14:paraId="6E2FF64F">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23.31</w:t>
            </w:r>
          </w:p>
        </w:tc>
        <w:tc>
          <w:tcPr>
            <w:tcW w:w="3113" w:type="dxa"/>
            <w:vAlign w:val="center"/>
          </w:tcPr>
          <w:p w14:paraId="3FD0B2E2">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r>
      <w:tr w14:paraId="3A467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46F757D6">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30302</w:t>
            </w:r>
          </w:p>
        </w:tc>
        <w:tc>
          <w:tcPr>
            <w:tcW w:w="3111" w:type="dxa"/>
            <w:vAlign w:val="center"/>
          </w:tcPr>
          <w:p w14:paraId="1DF62E35">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退休费</w:t>
            </w:r>
          </w:p>
        </w:tc>
        <w:tc>
          <w:tcPr>
            <w:tcW w:w="3111" w:type="dxa"/>
            <w:vAlign w:val="center"/>
          </w:tcPr>
          <w:p w14:paraId="7FE03AAB">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504.62</w:t>
            </w:r>
          </w:p>
        </w:tc>
        <w:tc>
          <w:tcPr>
            <w:tcW w:w="3112" w:type="dxa"/>
            <w:vAlign w:val="center"/>
          </w:tcPr>
          <w:p w14:paraId="5070BE37">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504.62</w:t>
            </w:r>
          </w:p>
        </w:tc>
        <w:tc>
          <w:tcPr>
            <w:tcW w:w="3113" w:type="dxa"/>
            <w:vAlign w:val="center"/>
          </w:tcPr>
          <w:p w14:paraId="7FD500A9">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r>
      <w:tr w14:paraId="5C686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00B087DD">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30305</w:t>
            </w:r>
          </w:p>
        </w:tc>
        <w:tc>
          <w:tcPr>
            <w:tcW w:w="3111" w:type="dxa"/>
            <w:vAlign w:val="center"/>
          </w:tcPr>
          <w:p w14:paraId="45772959">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生活补助</w:t>
            </w:r>
          </w:p>
        </w:tc>
        <w:tc>
          <w:tcPr>
            <w:tcW w:w="3111" w:type="dxa"/>
            <w:vAlign w:val="center"/>
          </w:tcPr>
          <w:p w14:paraId="479FA8E3">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4.92</w:t>
            </w:r>
          </w:p>
        </w:tc>
        <w:tc>
          <w:tcPr>
            <w:tcW w:w="3112" w:type="dxa"/>
            <w:vAlign w:val="center"/>
          </w:tcPr>
          <w:p w14:paraId="55B25055">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4.92</w:t>
            </w:r>
          </w:p>
        </w:tc>
        <w:tc>
          <w:tcPr>
            <w:tcW w:w="3113" w:type="dxa"/>
            <w:vAlign w:val="center"/>
          </w:tcPr>
          <w:p w14:paraId="21B774FE">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r>
      <w:tr w14:paraId="69E59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1511FF6A">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399</w:t>
            </w:r>
          </w:p>
        </w:tc>
        <w:tc>
          <w:tcPr>
            <w:tcW w:w="3111" w:type="dxa"/>
            <w:vAlign w:val="center"/>
          </w:tcPr>
          <w:p w14:paraId="34281ABA">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其他支出</w:t>
            </w:r>
          </w:p>
        </w:tc>
        <w:tc>
          <w:tcPr>
            <w:tcW w:w="3111" w:type="dxa"/>
            <w:vAlign w:val="center"/>
          </w:tcPr>
          <w:p w14:paraId="0A9F172A">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3112" w:type="dxa"/>
            <w:vAlign w:val="center"/>
          </w:tcPr>
          <w:p w14:paraId="42E09D5B">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3113" w:type="dxa"/>
            <w:vAlign w:val="center"/>
          </w:tcPr>
          <w:p w14:paraId="5C994BC8">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r>
      <w:tr w14:paraId="675F5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50E6782A">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39999</w:t>
            </w:r>
          </w:p>
        </w:tc>
        <w:tc>
          <w:tcPr>
            <w:tcW w:w="3111" w:type="dxa"/>
            <w:vAlign w:val="center"/>
          </w:tcPr>
          <w:p w14:paraId="24841761">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其他支出</w:t>
            </w:r>
          </w:p>
        </w:tc>
        <w:tc>
          <w:tcPr>
            <w:tcW w:w="3111" w:type="dxa"/>
            <w:vAlign w:val="center"/>
          </w:tcPr>
          <w:p w14:paraId="0AB0AF20">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3112" w:type="dxa"/>
            <w:vAlign w:val="center"/>
          </w:tcPr>
          <w:p w14:paraId="4D36B192">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3113" w:type="dxa"/>
            <w:vAlign w:val="center"/>
          </w:tcPr>
          <w:p w14:paraId="71F7F2A5">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r>
    </w:tbl>
    <w:p w14:paraId="55D544D0">
      <w:pPr>
        <w:jc w:val="left"/>
        <w:rPr>
          <w:lang w:eastAsia="zh-CN"/>
        </w:rPr>
      </w:pPr>
      <w:r>
        <w:rPr>
          <w:rFonts w:hint="eastAsia" w:ascii="宋体" w:hAnsi="宋体" w:eastAsia="宋体" w:cs="宋体"/>
          <w:sz w:val="17"/>
          <w:szCs w:val="17"/>
        </w:rPr>
        <w:t>注：本报表金额单位转换时可能存在四舍五入尾数误差。</w:t>
      </w:r>
      <w:r>
        <w:br w:type="page"/>
      </w:r>
    </w:p>
    <w:p w14:paraId="6A7006CF">
      <w:pPr>
        <w:pStyle w:val="23"/>
        <w:keepNext/>
        <w:keepLines/>
        <w:spacing w:after="240"/>
        <w:jc w:val="left"/>
        <w:rPr>
          <w:rFonts w:hint="default"/>
          <w:sz w:val="28"/>
          <w:szCs w:val="28"/>
          <w:lang w:val="en-US" w:eastAsia="zh-CN"/>
        </w:rPr>
      </w:pPr>
      <w:bookmarkStart w:id="32" w:name="bookmark67"/>
      <w:bookmarkStart w:id="33" w:name="bookmark65"/>
      <w:bookmarkStart w:id="34" w:name="bookmark66"/>
      <w:r>
        <w:rPr>
          <w:rFonts w:hint="eastAsia" w:ascii="宋体" w:hAnsi="宋体" w:eastAsia="宋体" w:cs="宋体"/>
          <w:color w:val="000000"/>
          <w:sz w:val="17"/>
          <w:szCs w:val="17"/>
          <w:lang w:val="en-US" w:eastAsia="zh-CN" w:bidi="zh-TW"/>
        </w:rPr>
        <w:t>表</w:t>
      </w:r>
      <w:r>
        <w:rPr>
          <w:rFonts w:hint="eastAsia" w:cs="宋体"/>
          <w:color w:val="000000"/>
          <w:sz w:val="17"/>
          <w:szCs w:val="17"/>
          <w:lang w:val="en-US" w:eastAsia="zh-CN" w:bidi="zh-TW"/>
        </w:rPr>
        <w:t>七</w:t>
      </w:r>
      <w:r>
        <w:rPr>
          <w:rFonts w:hint="eastAsia" w:ascii="宋体" w:hAnsi="宋体" w:eastAsia="宋体" w:cs="宋体"/>
          <w:color w:val="000000"/>
          <w:sz w:val="17"/>
          <w:szCs w:val="17"/>
          <w:lang w:val="en-US" w:eastAsia="zh-CN" w:bidi="zh-TW"/>
        </w:rPr>
        <w:t>：</w:t>
      </w:r>
      <w:r>
        <w:rPr>
          <w:rFonts w:hint="eastAsia" w:ascii="宋体" w:hAnsi="宋体" w:eastAsia="宋体" w:cs="宋体"/>
          <w:color w:val="000000"/>
          <w:sz w:val="17"/>
          <w:szCs w:val="17"/>
          <w:lang w:val="zh-TW" w:eastAsia="zh-TW" w:bidi="zh-TW"/>
        </w:rPr>
        <w:t>财政拨款“三公”经费、会议费和培训费</w:t>
      </w:r>
    </w:p>
    <w:p w14:paraId="620CA951">
      <w:pPr>
        <w:pStyle w:val="23"/>
        <w:keepNext/>
        <w:keepLines/>
        <w:spacing w:after="240"/>
        <w:jc w:val="center"/>
        <w:rPr>
          <w:rFonts w:hint="default"/>
          <w:sz w:val="28"/>
          <w:szCs w:val="28"/>
          <w:lang w:val="en-US" w:eastAsia="zh-CN"/>
        </w:rPr>
      </w:pPr>
      <w:r>
        <w:rPr>
          <w:rFonts w:hint="default"/>
          <w:sz w:val="28"/>
          <w:szCs w:val="28"/>
          <w:lang w:val="en-US" w:eastAsia="zh-CN"/>
        </w:rPr>
        <w:t>财政拨款“三公”经费、会议费和培训费</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3"/>
        <w:gridCol w:w="1321"/>
        <w:gridCol w:w="1142"/>
        <w:gridCol w:w="1146"/>
        <w:gridCol w:w="1159"/>
        <w:gridCol w:w="1153"/>
        <w:gridCol w:w="1155"/>
        <w:gridCol w:w="15"/>
        <w:gridCol w:w="1160"/>
        <w:gridCol w:w="1156"/>
        <w:gridCol w:w="1145"/>
        <w:gridCol w:w="1145"/>
        <w:gridCol w:w="1145"/>
        <w:gridCol w:w="1152"/>
      </w:tblGrid>
      <w:tr w14:paraId="501B8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654" w:type="dxa"/>
            <w:gridSpan w:val="8"/>
            <w:tcBorders>
              <w:top w:val="nil"/>
              <w:left w:val="nil"/>
              <w:right w:val="nil"/>
            </w:tcBorders>
          </w:tcPr>
          <w:p w14:paraId="2E4EC6EC">
            <w:pPr>
              <w:pStyle w:val="27"/>
              <w:bidi w:val="0"/>
              <w:jc w:val="both"/>
              <w:rPr>
                <w:rFonts w:hint="eastAsia" w:ascii="宋体" w:hAnsi="宋体" w:eastAsia="宋体" w:cs="宋体"/>
                <w:sz w:val="16"/>
                <w:szCs w:val="16"/>
                <w:vertAlign w:val="baseline"/>
                <w:lang w:eastAsia="zh-CN"/>
              </w:rPr>
            </w:pPr>
            <w:r>
              <w:rPr>
                <w:rFonts w:hint="eastAsia" w:ascii="宋体" w:hAnsi="宋体" w:eastAsia="宋体" w:cs="宋体"/>
                <w:sz w:val="16"/>
                <w:szCs w:val="16"/>
                <w:vertAlign w:val="baseline"/>
                <w:lang w:eastAsia="zh-CN"/>
              </w:rPr>
              <w:t>单位名称：</w:t>
            </w:r>
            <w:r>
              <w:rPr>
                <w:rFonts w:ascii="宋体" w:hAnsi="宋体" w:eastAsia="宋体" w:cs="宋体"/>
                <w:sz w:val="16"/>
                <w:u w:color="auto"/>
              </w:rPr>
              <w:t>河池市水利局</w:t>
            </w:r>
          </w:p>
        </w:tc>
        <w:tc>
          <w:tcPr>
            <w:tcW w:w="1160" w:type="dxa"/>
            <w:tcBorders>
              <w:top w:val="nil"/>
              <w:left w:val="nil"/>
              <w:right w:val="nil"/>
            </w:tcBorders>
          </w:tcPr>
          <w:p w14:paraId="627AB506">
            <w:pPr>
              <w:pStyle w:val="27"/>
              <w:bidi w:val="0"/>
              <w:jc w:val="both"/>
              <w:rPr>
                <w:rFonts w:hint="eastAsia" w:ascii="宋体" w:hAnsi="宋体" w:eastAsia="宋体" w:cs="宋体"/>
                <w:sz w:val="16"/>
                <w:szCs w:val="16"/>
                <w:vertAlign w:val="baseline"/>
                <w:lang w:eastAsia="zh-CN"/>
              </w:rPr>
            </w:pPr>
          </w:p>
        </w:tc>
        <w:tc>
          <w:tcPr>
            <w:tcW w:w="1156" w:type="dxa"/>
            <w:tcBorders>
              <w:top w:val="nil"/>
              <w:left w:val="nil"/>
              <w:right w:val="nil"/>
            </w:tcBorders>
          </w:tcPr>
          <w:p w14:paraId="0436A1C0">
            <w:pPr>
              <w:pStyle w:val="27"/>
              <w:bidi w:val="0"/>
              <w:ind w:firstLine="480" w:firstLineChars="300"/>
              <w:jc w:val="both"/>
              <w:rPr>
                <w:rFonts w:hint="eastAsia" w:ascii="宋体" w:hAnsi="宋体" w:eastAsia="宋体" w:cs="宋体"/>
                <w:sz w:val="16"/>
                <w:szCs w:val="16"/>
                <w:vertAlign w:val="baseline"/>
                <w:lang w:eastAsia="zh-CN"/>
              </w:rPr>
            </w:pPr>
          </w:p>
        </w:tc>
        <w:tc>
          <w:tcPr>
            <w:tcW w:w="1145" w:type="dxa"/>
            <w:tcBorders>
              <w:top w:val="nil"/>
              <w:left w:val="nil"/>
              <w:right w:val="nil"/>
            </w:tcBorders>
          </w:tcPr>
          <w:p w14:paraId="760F89B4">
            <w:pPr>
              <w:pStyle w:val="27"/>
              <w:bidi w:val="0"/>
              <w:ind w:firstLine="480" w:firstLineChars="300"/>
              <w:jc w:val="both"/>
              <w:rPr>
                <w:rFonts w:hint="eastAsia" w:ascii="宋体" w:hAnsi="宋体" w:eastAsia="宋体" w:cs="宋体"/>
                <w:sz w:val="16"/>
                <w:szCs w:val="16"/>
                <w:vertAlign w:val="baseline"/>
                <w:lang w:eastAsia="zh-CN"/>
              </w:rPr>
            </w:pPr>
          </w:p>
        </w:tc>
        <w:tc>
          <w:tcPr>
            <w:tcW w:w="1145" w:type="dxa"/>
            <w:tcBorders>
              <w:top w:val="nil"/>
              <w:left w:val="nil"/>
              <w:right w:val="nil"/>
            </w:tcBorders>
          </w:tcPr>
          <w:p w14:paraId="367AA867">
            <w:pPr>
              <w:pStyle w:val="27"/>
              <w:bidi w:val="0"/>
              <w:ind w:firstLine="480" w:firstLineChars="300"/>
              <w:jc w:val="both"/>
              <w:rPr>
                <w:rFonts w:hint="eastAsia" w:ascii="宋体" w:hAnsi="宋体" w:eastAsia="宋体" w:cs="宋体"/>
                <w:sz w:val="16"/>
                <w:szCs w:val="16"/>
                <w:vertAlign w:val="baseline"/>
                <w:lang w:eastAsia="zh-CN"/>
              </w:rPr>
            </w:pPr>
          </w:p>
        </w:tc>
        <w:tc>
          <w:tcPr>
            <w:tcW w:w="1145" w:type="dxa"/>
            <w:tcBorders>
              <w:top w:val="nil"/>
              <w:left w:val="nil"/>
              <w:right w:val="nil"/>
            </w:tcBorders>
          </w:tcPr>
          <w:p w14:paraId="2B2AFED4">
            <w:pPr>
              <w:pStyle w:val="27"/>
              <w:bidi w:val="0"/>
              <w:ind w:firstLine="480" w:firstLineChars="300"/>
              <w:jc w:val="both"/>
              <w:rPr>
                <w:rFonts w:hint="eastAsia" w:ascii="宋体" w:hAnsi="宋体" w:eastAsia="宋体" w:cs="宋体"/>
                <w:sz w:val="16"/>
                <w:szCs w:val="16"/>
                <w:vertAlign w:val="baseline"/>
                <w:lang w:eastAsia="zh-CN"/>
              </w:rPr>
            </w:pPr>
          </w:p>
        </w:tc>
        <w:tc>
          <w:tcPr>
            <w:tcW w:w="1152" w:type="dxa"/>
            <w:tcBorders>
              <w:top w:val="nil"/>
              <w:left w:val="nil"/>
              <w:right w:val="nil"/>
            </w:tcBorders>
          </w:tcPr>
          <w:p w14:paraId="2F9BBB41">
            <w:pPr>
              <w:pStyle w:val="27"/>
              <w:bidi w:val="0"/>
              <w:jc w:val="both"/>
              <w:rPr>
                <w:rFonts w:hint="eastAsia" w:ascii="宋体" w:hAnsi="宋体" w:eastAsia="宋体" w:cs="宋体"/>
                <w:sz w:val="16"/>
                <w:szCs w:val="16"/>
                <w:vertAlign w:val="baseline"/>
                <w:lang w:eastAsia="zh-CN"/>
              </w:rPr>
            </w:pPr>
            <w:r>
              <w:rPr>
                <w:rFonts w:hint="eastAsia" w:ascii="宋体" w:hAnsi="宋体" w:eastAsia="宋体" w:cs="宋体"/>
                <w:sz w:val="16"/>
                <w:szCs w:val="16"/>
                <w:vertAlign w:val="baseline"/>
                <w:lang w:eastAsia="zh-CN"/>
              </w:rPr>
              <w:t>单位：万元</w:t>
            </w:r>
          </w:p>
        </w:tc>
      </w:tr>
      <w:tr w14:paraId="77B14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63" w:type="dxa"/>
            <w:vMerge w:val="restart"/>
            <w:vAlign w:val="center"/>
          </w:tcPr>
          <w:p w14:paraId="26A69B3F">
            <w:pPr>
              <w:pStyle w:val="27"/>
              <w:bidi w:val="0"/>
              <w:jc w:val="center"/>
              <w:rPr>
                <w:rFonts w:hint="eastAsia"/>
                <w:vertAlign w:val="baseline"/>
                <w:lang w:val="en-US" w:eastAsia="zh-CN"/>
              </w:rPr>
            </w:pPr>
            <w:r>
              <w:rPr>
                <w:rFonts w:hint="eastAsia"/>
                <w:sz w:val="17"/>
                <w:szCs w:val="17"/>
                <w:lang w:val="en-US" w:eastAsia="zh-CN"/>
              </w:rPr>
              <w:t>部</w:t>
            </w:r>
            <w:r>
              <w:rPr>
                <w:sz w:val="17"/>
                <w:szCs w:val="17"/>
              </w:rPr>
              <w:t>门（单位）代码</w:t>
            </w:r>
          </w:p>
        </w:tc>
        <w:tc>
          <w:tcPr>
            <w:tcW w:w="1321" w:type="dxa"/>
            <w:vMerge w:val="restart"/>
            <w:vAlign w:val="center"/>
          </w:tcPr>
          <w:p w14:paraId="619FA074">
            <w:pPr>
              <w:pStyle w:val="27"/>
              <w:bidi w:val="0"/>
              <w:jc w:val="center"/>
              <w:rPr>
                <w:rFonts w:hint="eastAsia"/>
                <w:vertAlign w:val="baseline"/>
                <w:lang w:val="en-US" w:eastAsia="zh-CN"/>
              </w:rPr>
            </w:pPr>
            <w:r>
              <w:rPr>
                <w:sz w:val="17"/>
                <w:szCs w:val="17"/>
              </w:rPr>
              <w:t>部门（单位）名称</w:t>
            </w:r>
          </w:p>
        </w:tc>
        <w:tc>
          <w:tcPr>
            <w:tcW w:w="1142" w:type="dxa"/>
            <w:vMerge w:val="restart"/>
            <w:vAlign w:val="center"/>
          </w:tcPr>
          <w:p w14:paraId="72FA68DC">
            <w:pPr>
              <w:pStyle w:val="27"/>
              <w:bidi w:val="0"/>
              <w:jc w:val="center"/>
              <w:rPr>
                <w:rFonts w:hint="eastAsia" w:eastAsia="宋体"/>
                <w:sz w:val="17"/>
                <w:szCs w:val="17"/>
                <w:lang w:val="en-US" w:eastAsia="zh-CN"/>
              </w:rPr>
            </w:pPr>
            <w:r>
              <w:rPr>
                <w:rFonts w:hint="eastAsia"/>
                <w:sz w:val="17"/>
                <w:szCs w:val="17"/>
                <w:lang w:val="en-US" w:eastAsia="zh-CN"/>
              </w:rPr>
              <w:t>总计</w:t>
            </w:r>
          </w:p>
        </w:tc>
        <w:tc>
          <w:tcPr>
            <w:tcW w:w="6944" w:type="dxa"/>
            <w:gridSpan w:val="7"/>
            <w:vAlign w:val="center"/>
          </w:tcPr>
          <w:p w14:paraId="2D3403FD">
            <w:pPr>
              <w:pStyle w:val="27"/>
              <w:bidi w:val="0"/>
              <w:jc w:val="center"/>
              <w:rPr>
                <w:rFonts w:hint="eastAsia"/>
                <w:vertAlign w:val="baseline"/>
                <w:lang w:val="en-US" w:eastAsia="zh-CN"/>
              </w:rPr>
            </w:pPr>
            <w:r>
              <w:rPr>
                <w:sz w:val="17"/>
                <w:szCs w:val="17"/>
                <w:lang w:val="zh-CN" w:eastAsia="zh-CN" w:bidi="zh-CN"/>
              </w:rPr>
              <w:t>“三</w:t>
            </w:r>
            <w:r>
              <w:rPr>
                <w:sz w:val="17"/>
                <w:szCs w:val="17"/>
              </w:rPr>
              <w:t>公”经费</w:t>
            </w:r>
          </w:p>
        </w:tc>
        <w:tc>
          <w:tcPr>
            <w:tcW w:w="1145" w:type="dxa"/>
            <w:vMerge w:val="restart"/>
            <w:vAlign w:val="center"/>
          </w:tcPr>
          <w:p w14:paraId="37FD5554">
            <w:pPr>
              <w:pStyle w:val="27"/>
              <w:bidi w:val="0"/>
              <w:jc w:val="center"/>
              <w:rPr>
                <w:rFonts w:hint="default"/>
                <w:sz w:val="17"/>
                <w:szCs w:val="17"/>
                <w:lang w:val="en-US" w:eastAsia="zh-CN" w:bidi="zh-CN"/>
              </w:rPr>
            </w:pPr>
            <w:r>
              <w:rPr>
                <w:rFonts w:hint="eastAsia"/>
                <w:sz w:val="17"/>
                <w:szCs w:val="17"/>
                <w:lang w:val="en-US" w:eastAsia="zh-CN" w:bidi="zh-CN"/>
              </w:rPr>
              <w:t>会议费</w:t>
            </w:r>
          </w:p>
        </w:tc>
        <w:tc>
          <w:tcPr>
            <w:tcW w:w="3442" w:type="dxa"/>
            <w:gridSpan w:val="3"/>
            <w:vMerge w:val="restart"/>
            <w:vAlign w:val="center"/>
          </w:tcPr>
          <w:p w14:paraId="39E1E17C">
            <w:pPr>
              <w:pStyle w:val="27"/>
              <w:bidi w:val="0"/>
              <w:jc w:val="center"/>
              <w:rPr>
                <w:sz w:val="17"/>
                <w:szCs w:val="17"/>
                <w:lang w:val="zh-CN" w:eastAsia="zh-CN" w:bidi="zh-CN"/>
              </w:rPr>
            </w:pPr>
            <w:r>
              <w:rPr>
                <w:rFonts w:hint="eastAsia"/>
                <w:sz w:val="17"/>
                <w:szCs w:val="17"/>
                <w:lang w:val="en-US" w:eastAsia="zh-CN" w:bidi="zh-CN"/>
              </w:rPr>
              <w:t>培训费</w:t>
            </w:r>
          </w:p>
        </w:tc>
      </w:tr>
      <w:tr w14:paraId="2B9F0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63" w:type="dxa"/>
            <w:vMerge w:val="continue"/>
            <w:vAlign w:val="center"/>
          </w:tcPr>
          <w:p w14:paraId="2D5DA34D">
            <w:pPr>
              <w:pStyle w:val="27"/>
              <w:bidi w:val="0"/>
              <w:jc w:val="center"/>
              <w:rPr>
                <w:rFonts w:hint="eastAsia"/>
                <w:vertAlign w:val="baseline"/>
                <w:lang w:val="en-US" w:eastAsia="zh-CN"/>
              </w:rPr>
            </w:pPr>
          </w:p>
        </w:tc>
        <w:tc>
          <w:tcPr>
            <w:tcW w:w="1321" w:type="dxa"/>
            <w:vMerge w:val="continue"/>
            <w:vAlign w:val="center"/>
          </w:tcPr>
          <w:p w14:paraId="2376F354">
            <w:pPr>
              <w:pStyle w:val="27"/>
              <w:bidi w:val="0"/>
              <w:jc w:val="center"/>
              <w:rPr>
                <w:rFonts w:hint="eastAsia"/>
                <w:vertAlign w:val="baseline"/>
                <w:lang w:val="en-US" w:eastAsia="zh-CN"/>
              </w:rPr>
            </w:pPr>
          </w:p>
        </w:tc>
        <w:tc>
          <w:tcPr>
            <w:tcW w:w="1142" w:type="dxa"/>
            <w:vMerge w:val="continue"/>
            <w:vAlign w:val="center"/>
          </w:tcPr>
          <w:p w14:paraId="2B95F12F">
            <w:pPr>
              <w:pStyle w:val="27"/>
              <w:bidi w:val="0"/>
              <w:jc w:val="center"/>
              <w:rPr>
                <w:rFonts w:hint="eastAsia"/>
                <w:vertAlign w:val="baseline"/>
                <w:lang w:val="en-US" w:eastAsia="zh-CN"/>
              </w:rPr>
            </w:pPr>
          </w:p>
        </w:tc>
        <w:tc>
          <w:tcPr>
            <w:tcW w:w="1146" w:type="dxa"/>
            <w:vMerge w:val="restart"/>
            <w:vAlign w:val="center"/>
          </w:tcPr>
          <w:p w14:paraId="05D4DDB5">
            <w:pPr>
              <w:pStyle w:val="27"/>
              <w:bidi w:val="0"/>
              <w:jc w:val="center"/>
              <w:rPr>
                <w:rFonts w:hint="eastAsia"/>
                <w:vertAlign w:val="baseline"/>
                <w:lang w:val="en-US" w:eastAsia="zh-CN"/>
              </w:rPr>
            </w:pPr>
            <w:r>
              <w:rPr>
                <w:sz w:val="17"/>
                <w:szCs w:val="17"/>
              </w:rPr>
              <w:t>合计</w:t>
            </w:r>
          </w:p>
        </w:tc>
        <w:tc>
          <w:tcPr>
            <w:tcW w:w="1159" w:type="dxa"/>
            <w:vMerge w:val="restart"/>
            <w:vAlign w:val="center"/>
          </w:tcPr>
          <w:p w14:paraId="3D8DF330">
            <w:pPr>
              <w:pStyle w:val="27"/>
              <w:bidi w:val="0"/>
              <w:jc w:val="center"/>
              <w:rPr>
                <w:rFonts w:hint="eastAsia"/>
                <w:vertAlign w:val="baseline"/>
                <w:lang w:val="en-US" w:eastAsia="zh-CN"/>
              </w:rPr>
            </w:pPr>
            <w:r>
              <w:rPr>
                <w:sz w:val="17"/>
                <w:szCs w:val="17"/>
              </w:rPr>
              <w:t>因公出国（境）费</w:t>
            </w:r>
          </w:p>
        </w:tc>
        <w:tc>
          <w:tcPr>
            <w:tcW w:w="3483" w:type="dxa"/>
            <w:gridSpan w:val="4"/>
            <w:vAlign w:val="center"/>
          </w:tcPr>
          <w:p w14:paraId="63065787">
            <w:pPr>
              <w:pStyle w:val="27"/>
              <w:bidi w:val="0"/>
              <w:jc w:val="center"/>
              <w:rPr>
                <w:rFonts w:hint="eastAsia"/>
                <w:vertAlign w:val="baseline"/>
                <w:lang w:val="en-US" w:eastAsia="zh-CN"/>
              </w:rPr>
            </w:pPr>
            <w:r>
              <w:rPr>
                <w:sz w:val="17"/>
                <w:szCs w:val="17"/>
              </w:rPr>
              <w:t>公务用车购置及运行维护费</w:t>
            </w:r>
          </w:p>
        </w:tc>
        <w:tc>
          <w:tcPr>
            <w:tcW w:w="1156" w:type="dxa"/>
            <w:vMerge w:val="restart"/>
            <w:vAlign w:val="center"/>
          </w:tcPr>
          <w:p w14:paraId="1C77B127">
            <w:pPr>
              <w:pStyle w:val="27"/>
              <w:bidi w:val="0"/>
              <w:jc w:val="center"/>
              <w:rPr>
                <w:rFonts w:hint="eastAsia"/>
                <w:vertAlign w:val="baseline"/>
                <w:lang w:val="en-US" w:eastAsia="zh-CN"/>
              </w:rPr>
            </w:pPr>
            <w:r>
              <w:rPr>
                <w:sz w:val="17"/>
                <w:szCs w:val="17"/>
              </w:rPr>
              <w:t>公务接待费</w:t>
            </w:r>
          </w:p>
        </w:tc>
        <w:tc>
          <w:tcPr>
            <w:tcW w:w="1145" w:type="dxa"/>
            <w:vMerge w:val="continue"/>
            <w:vAlign w:val="center"/>
          </w:tcPr>
          <w:p w14:paraId="702305E4">
            <w:pPr>
              <w:pStyle w:val="27"/>
              <w:bidi w:val="0"/>
              <w:jc w:val="center"/>
              <w:rPr>
                <w:sz w:val="17"/>
                <w:szCs w:val="17"/>
              </w:rPr>
            </w:pPr>
          </w:p>
        </w:tc>
        <w:tc>
          <w:tcPr>
            <w:tcW w:w="3442" w:type="dxa"/>
            <w:gridSpan w:val="3"/>
            <w:vMerge w:val="continue"/>
            <w:vAlign w:val="center"/>
          </w:tcPr>
          <w:p w14:paraId="53BC1FE7">
            <w:pPr>
              <w:pStyle w:val="27"/>
              <w:bidi w:val="0"/>
              <w:jc w:val="center"/>
              <w:rPr>
                <w:sz w:val="17"/>
                <w:szCs w:val="17"/>
              </w:rPr>
            </w:pPr>
          </w:p>
        </w:tc>
      </w:tr>
      <w:tr w14:paraId="09AB2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63" w:type="dxa"/>
            <w:vMerge w:val="continue"/>
            <w:vAlign w:val="center"/>
          </w:tcPr>
          <w:p w14:paraId="0A129606">
            <w:pPr>
              <w:pStyle w:val="27"/>
              <w:bidi w:val="0"/>
              <w:jc w:val="center"/>
              <w:rPr>
                <w:rFonts w:hint="eastAsia"/>
                <w:vertAlign w:val="baseline"/>
                <w:lang w:val="en-US" w:eastAsia="zh-CN"/>
              </w:rPr>
            </w:pPr>
          </w:p>
        </w:tc>
        <w:tc>
          <w:tcPr>
            <w:tcW w:w="1321" w:type="dxa"/>
            <w:vMerge w:val="continue"/>
            <w:vAlign w:val="center"/>
          </w:tcPr>
          <w:p w14:paraId="11382A75">
            <w:pPr>
              <w:pStyle w:val="27"/>
              <w:bidi w:val="0"/>
              <w:jc w:val="center"/>
              <w:rPr>
                <w:rFonts w:hint="eastAsia"/>
                <w:vertAlign w:val="baseline"/>
                <w:lang w:val="en-US" w:eastAsia="zh-CN"/>
              </w:rPr>
            </w:pPr>
          </w:p>
        </w:tc>
        <w:tc>
          <w:tcPr>
            <w:tcW w:w="1142" w:type="dxa"/>
            <w:vMerge w:val="continue"/>
            <w:vAlign w:val="center"/>
          </w:tcPr>
          <w:p w14:paraId="65E608BF">
            <w:pPr>
              <w:pStyle w:val="27"/>
              <w:bidi w:val="0"/>
              <w:jc w:val="center"/>
              <w:rPr>
                <w:rFonts w:hint="eastAsia"/>
                <w:vertAlign w:val="baseline"/>
                <w:lang w:val="en-US" w:eastAsia="zh-CN"/>
              </w:rPr>
            </w:pPr>
          </w:p>
        </w:tc>
        <w:tc>
          <w:tcPr>
            <w:tcW w:w="1146" w:type="dxa"/>
            <w:vMerge w:val="continue"/>
            <w:vAlign w:val="center"/>
          </w:tcPr>
          <w:p w14:paraId="47899044">
            <w:pPr>
              <w:pStyle w:val="27"/>
              <w:bidi w:val="0"/>
              <w:jc w:val="center"/>
              <w:rPr>
                <w:rFonts w:hint="eastAsia"/>
                <w:vertAlign w:val="baseline"/>
                <w:lang w:val="en-US" w:eastAsia="zh-CN"/>
              </w:rPr>
            </w:pPr>
          </w:p>
        </w:tc>
        <w:tc>
          <w:tcPr>
            <w:tcW w:w="1159" w:type="dxa"/>
            <w:vMerge w:val="continue"/>
            <w:vAlign w:val="center"/>
          </w:tcPr>
          <w:p w14:paraId="1F97168A">
            <w:pPr>
              <w:pStyle w:val="27"/>
              <w:bidi w:val="0"/>
              <w:jc w:val="center"/>
              <w:rPr>
                <w:rFonts w:hint="eastAsia"/>
                <w:vertAlign w:val="baseline"/>
                <w:lang w:val="en-US" w:eastAsia="zh-CN"/>
              </w:rPr>
            </w:pPr>
          </w:p>
        </w:tc>
        <w:tc>
          <w:tcPr>
            <w:tcW w:w="1153" w:type="dxa"/>
            <w:vAlign w:val="center"/>
          </w:tcPr>
          <w:p w14:paraId="6FEA2890">
            <w:pPr>
              <w:pStyle w:val="25"/>
              <w:spacing w:line="240" w:lineRule="auto"/>
              <w:ind w:firstLine="0" w:firstLineChars="0"/>
              <w:jc w:val="center"/>
              <w:rPr>
                <w:rFonts w:hint="eastAsia"/>
                <w:vertAlign w:val="baseline"/>
                <w:lang w:val="en-US" w:eastAsia="zh-CN"/>
              </w:rPr>
            </w:pPr>
            <w:r>
              <w:rPr>
                <w:sz w:val="17"/>
                <w:szCs w:val="17"/>
              </w:rPr>
              <w:t>小计</w:t>
            </w:r>
          </w:p>
        </w:tc>
        <w:tc>
          <w:tcPr>
            <w:tcW w:w="1155" w:type="dxa"/>
            <w:vAlign w:val="center"/>
          </w:tcPr>
          <w:p w14:paraId="7E92090E">
            <w:pPr>
              <w:pStyle w:val="25"/>
              <w:spacing w:line="240" w:lineRule="auto"/>
              <w:ind w:left="0" w:leftChars="0" w:firstLine="0" w:firstLineChars="0"/>
              <w:jc w:val="center"/>
              <w:rPr>
                <w:rFonts w:hint="eastAsia"/>
                <w:vertAlign w:val="baseline"/>
                <w:lang w:val="en-US" w:eastAsia="zh-CN"/>
              </w:rPr>
            </w:pPr>
            <w:r>
              <w:rPr>
                <w:sz w:val="17"/>
                <w:szCs w:val="17"/>
              </w:rPr>
              <w:t>公务用车运行维护费</w:t>
            </w:r>
          </w:p>
        </w:tc>
        <w:tc>
          <w:tcPr>
            <w:tcW w:w="1175" w:type="dxa"/>
            <w:gridSpan w:val="2"/>
            <w:vAlign w:val="center"/>
          </w:tcPr>
          <w:p w14:paraId="5DD08E06">
            <w:pPr>
              <w:pStyle w:val="25"/>
              <w:spacing w:line="240" w:lineRule="auto"/>
              <w:ind w:left="0" w:leftChars="0" w:firstLine="0" w:firstLineChars="0"/>
              <w:jc w:val="center"/>
              <w:rPr>
                <w:rFonts w:hint="eastAsia"/>
                <w:vertAlign w:val="baseline"/>
                <w:lang w:val="en-US" w:eastAsia="zh-CN"/>
              </w:rPr>
            </w:pPr>
            <w:r>
              <w:rPr>
                <w:sz w:val="17"/>
                <w:szCs w:val="17"/>
              </w:rPr>
              <w:t>公务用车购置费</w:t>
            </w:r>
          </w:p>
        </w:tc>
        <w:tc>
          <w:tcPr>
            <w:tcW w:w="1156" w:type="dxa"/>
            <w:vMerge w:val="continue"/>
            <w:vAlign w:val="center"/>
          </w:tcPr>
          <w:p w14:paraId="0C2AAD49">
            <w:pPr>
              <w:pStyle w:val="27"/>
              <w:bidi w:val="0"/>
              <w:jc w:val="center"/>
              <w:rPr>
                <w:rFonts w:hint="eastAsia"/>
                <w:vertAlign w:val="baseline"/>
                <w:lang w:val="en-US" w:eastAsia="zh-CN"/>
              </w:rPr>
            </w:pPr>
          </w:p>
        </w:tc>
        <w:tc>
          <w:tcPr>
            <w:tcW w:w="1145" w:type="dxa"/>
            <w:vMerge w:val="continue"/>
            <w:vAlign w:val="center"/>
          </w:tcPr>
          <w:p w14:paraId="27A3CA64">
            <w:pPr>
              <w:pStyle w:val="27"/>
              <w:bidi w:val="0"/>
              <w:jc w:val="center"/>
              <w:rPr>
                <w:rFonts w:hint="eastAsia"/>
                <w:vertAlign w:val="baseline"/>
                <w:lang w:val="en-US" w:eastAsia="zh-CN"/>
              </w:rPr>
            </w:pPr>
          </w:p>
        </w:tc>
        <w:tc>
          <w:tcPr>
            <w:tcW w:w="1145" w:type="dxa"/>
            <w:vAlign w:val="center"/>
          </w:tcPr>
          <w:p w14:paraId="759A04A4">
            <w:pPr>
              <w:pStyle w:val="27"/>
              <w:bidi w:val="0"/>
              <w:jc w:val="center"/>
              <w:rPr>
                <w:rFonts w:hint="default"/>
                <w:vertAlign w:val="baseline"/>
                <w:lang w:val="en-US" w:eastAsia="zh-CN"/>
              </w:rPr>
            </w:pPr>
            <w:r>
              <w:rPr>
                <w:rFonts w:hint="eastAsia"/>
                <w:vertAlign w:val="baseline"/>
                <w:lang w:val="en-US" w:eastAsia="zh-CN"/>
              </w:rPr>
              <w:t>小计</w:t>
            </w:r>
          </w:p>
        </w:tc>
        <w:tc>
          <w:tcPr>
            <w:tcW w:w="1145" w:type="dxa"/>
            <w:vAlign w:val="center"/>
          </w:tcPr>
          <w:p w14:paraId="5CCF6B19">
            <w:pPr>
              <w:pStyle w:val="27"/>
              <w:bidi w:val="0"/>
              <w:jc w:val="center"/>
              <w:rPr>
                <w:rFonts w:hint="default"/>
                <w:vertAlign w:val="baseline"/>
                <w:lang w:val="en-US" w:eastAsia="zh-CN"/>
              </w:rPr>
            </w:pPr>
            <w:r>
              <w:rPr>
                <w:rFonts w:hint="eastAsia"/>
                <w:vertAlign w:val="baseline"/>
                <w:lang w:val="en-US" w:eastAsia="zh-CN"/>
              </w:rPr>
              <w:t>本级资金安排</w:t>
            </w:r>
          </w:p>
        </w:tc>
        <w:tc>
          <w:tcPr>
            <w:tcW w:w="1152" w:type="dxa"/>
            <w:vAlign w:val="center"/>
          </w:tcPr>
          <w:p w14:paraId="21BA5CC2">
            <w:pPr>
              <w:pStyle w:val="27"/>
              <w:bidi w:val="0"/>
              <w:jc w:val="center"/>
              <w:rPr>
                <w:rFonts w:hint="default"/>
                <w:vertAlign w:val="baseline"/>
                <w:lang w:val="en-US" w:eastAsia="zh-CN"/>
              </w:rPr>
            </w:pPr>
            <w:r>
              <w:rPr>
                <w:rFonts w:hint="eastAsia"/>
                <w:vertAlign w:val="baseline"/>
                <w:lang w:val="en-US" w:eastAsia="zh-CN"/>
              </w:rPr>
              <w:t>上级补助资金安排</w:t>
            </w:r>
          </w:p>
        </w:tc>
      </w:tr>
      <w:tr w14:paraId="4D259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63" w:type="dxa"/>
            <w:vAlign w:val="center"/>
          </w:tcPr>
          <w:p w14:paraId="34CEABE5">
            <w:pPr>
              <w:jc w:val="center"/>
              <w:rPr>
                <w:rFonts w:hint="eastAsia"/>
                <w:vertAlign w:val="baseline"/>
                <w:lang w:val="en-US" w:eastAsia="zh-CN"/>
              </w:rPr>
            </w:pPr>
          </w:p>
        </w:tc>
        <w:tc>
          <w:tcPr>
            <w:tcW w:w="1321" w:type="dxa"/>
            <w:vAlign w:val="center"/>
          </w:tcPr>
          <w:p w14:paraId="476E658C">
            <w:pPr>
              <w:jc w:val="center"/>
              <w:rPr>
                <w:rFonts w:hint="eastAsia"/>
                <w:vertAlign w:val="baseline"/>
                <w:lang w:val="en-US" w:eastAsia="zh-CN"/>
              </w:rPr>
            </w:pPr>
          </w:p>
        </w:tc>
        <w:tc>
          <w:tcPr>
            <w:tcW w:w="1142" w:type="dxa"/>
            <w:shd w:val="clear" w:color="auto" w:fill="auto"/>
            <w:vAlign w:val="center"/>
          </w:tcPr>
          <w:p w14:paraId="233CA5B0">
            <w:pPr>
              <w:pStyle w:val="25"/>
              <w:spacing w:line="240" w:lineRule="auto"/>
              <w:ind w:firstLine="0" w:firstLineChars="0"/>
              <w:jc w:val="center"/>
              <w:rPr>
                <w:rFonts w:hint="eastAsia" w:ascii="宋体" w:hAnsi="宋体" w:eastAsia="宋体" w:cs="宋体"/>
                <w:color w:val="000000"/>
                <w:sz w:val="28"/>
                <w:szCs w:val="28"/>
                <w:vertAlign w:val="baseline"/>
                <w:lang w:val="en-US" w:eastAsia="zh-CN" w:bidi="zh-TW"/>
              </w:rPr>
            </w:pPr>
            <w:r>
              <w:rPr>
                <w:rFonts w:ascii="Times New Roman" w:hAnsi="Times New Roman" w:eastAsia="Times New Roman" w:cs="Times New Roman"/>
                <w:b/>
                <w:bCs/>
                <w:sz w:val="17"/>
                <w:szCs w:val="17"/>
              </w:rPr>
              <w:t>1</w:t>
            </w:r>
          </w:p>
        </w:tc>
        <w:tc>
          <w:tcPr>
            <w:tcW w:w="1146" w:type="dxa"/>
            <w:shd w:val="clear" w:color="auto" w:fill="auto"/>
            <w:vAlign w:val="center"/>
          </w:tcPr>
          <w:p w14:paraId="6EA87BC0">
            <w:pPr>
              <w:pStyle w:val="25"/>
              <w:spacing w:line="240" w:lineRule="auto"/>
              <w:ind w:firstLine="0" w:firstLineChars="0"/>
              <w:jc w:val="center"/>
              <w:rPr>
                <w:rFonts w:hint="eastAsia" w:ascii="宋体" w:hAnsi="宋体" w:eastAsia="宋体" w:cs="宋体"/>
                <w:color w:val="000000"/>
                <w:sz w:val="28"/>
                <w:szCs w:val="28"/>
                <w:vertAlign w:val="baseline"/>
                <w:lang w:val="en-US" w:eastAsia="zh-CN" w:bidi="zh-TW"/>
              </w:rPr>
            </w:pPr>
            <w:r>
              <w:rPr>
                <w:rFonts w:ascii="Times New Roman" w:hAnsi="Times New Roman" w:eastAsia="Times New Roman" w:cs="Times New Roman"/>
                <w:b/>
                <w:bCs/>
                <w:sz w:val="17"/>
                <w:szCs w:val="17"/>
              </w:rPr>
              <w:t>2</w:t>
            </w:r>
          </w:p>
        </w:tc>
        <w:tc>
          <w:tcPr>
            <w:tcW w:w="1159" w:type="dxa"/>
            <w:shd w:val="clear" w:color="auto" w:fill="auto"/>
            <w:vAlign w:val="center"/>
          </w:tcPr>
          <w:p w14:paraId="1861FF19">
            <w:pPr>
              <w:pStyle w:val="25"/>
              <w:spacing w:line="240" w:lineRule="auto"/>
              <w:ind w:firstLine="0" w:firstLineChars="0"/>
              <w:jc w:val="center"/>
              <w:rPr>
                <w:rFonts w:hint="eastAsia" w:ascii="宋体" w:hAnsi="宋体" w:eastAsia="宋体" w:cs="宋体"/>
                <w:color w:val="000000"/>
                <w:sz w:val="28"/>
                <w:szCs w:val="28"/>
                <w:vertAlign w:val="baseline"/>
                <w:lang w:val="en-US" w:eastAsia="zh-CN" w:bidi="zh-TW"/>
              </w:rPr>
            </w:pPr>
            <w:r>
              <w:rPr>
                <w:rFonts w:ascii="Times New Roman" w:hAnsi="Times New Roman" w:eastAsia="Times New Roman" w:cs="Times New Roman"/>
                <w:b/>
                <w:bCs/>
                <w:sz w:val="17"/>
                <w:szCs w:val="17"/>
              </w:rPr>
              <w:t>3</w:t>
            </w:r>
          </w:p>
        </w:tc>
        <w:tc>
          <w:tcPr>
            <w:tcW w:w="1153" w:type="dxa"/>
            <w:shd w:val="clear" w:color="auto" w:fill="auto"/>
            <w:vAlign w:val="center"/>
          </w:tcPr>
          <w:p w14:paraId="046DE76D">
            <w:pPr>
              <w:pStyle w:val="25"/>
              <w:spacing w:line="240" w:lineRule="auto"/>
              <w:ind w:firstLine="0" w:firstLineChars="0"/>
              <w:jc w:val="center"/>
              <w:rPr>
                <w:rFonts w:hint="eastAsia" w:ascii="宋体" w:hAnsi="宋体" w:eastAsia="宋体" w:cs="宋体"/>
                <w:color w:val="000000"/>
                <w:sz w:val="28"/>
                <w:szCs w:val="28"/>
                <w:vertAlign w:val="baseline"/>
                <w:lang w:val="en-US" w:eastAsia="zh-CN" w:bidi="zh-TW"/>
              </w:rPr>
            </w:pPr>
            <w:r>
              <w:rPr>
                <w:rFonts w:ascii="Times New Roman" w:hAnsi="Times New Roman" w:eastAsia="Times New Roman" w:cs="Times New Roman"/>
                <w:b/>
                <w:bCs/>
                <w:sz w:val="17"/>
                <w:szCs w:val="17"/>
              </w:rPr>
              <w:t>4</w:t>
            </w:r>
          </w:p>
        </w:tc>
        <w:tc>
          <w:tcPr>
            <w:tcW w:w="1155" w:type="dxa"/>
            <w:shd w:val="clear" w:color="auto" w:fill="auto"/>
            <w:vAlign w:val="center"/>
          </w:tcPr>
          <w:p w14:paraId="5E91E7F0">
            <w:pPr>
              <w:pStyle w:val="25"/>
              <w:spacing w:line="240" w:lineRule="auto"/>
              <w:ind w:firstLine="0" w:firstLineChars="0"/>
              <w:jc w:val="center"/>
              <w:rPr>
                <w:rFonts w:hint="eastAsia" w:ascii="宋体" w:hAnsi="宋体" w:eastAsia="宋体" w:cs="宋体"/>
                <w:color w:val="000000"/>
                <w:sz w:val="28"/>
                <w:szCs w:val="28"/>
                <w:vertAlign w:val="baseline"/>
                <w:lang w:val="en-US" w:eastAsia="zh-CN" w:bidi="zh-TW"/>
              </w:rPr>
            </w:pPr>
            <w:r>
              <w:rPr>
                <w:rFonts w:ascii="Times New Roman" w:hAnsi="Times New Roman" w:eastAsia="Times New Roman" w:cs="Times New Roman"/>
                <w:b/>
                <w:bCs/>
                <w:sz w:val="17"/>
                <w:szCs w:val="17"/>
              </w:rPr>
              <w:t>5</w:t>
            </w:r>
          </w:p>
        </w:tc>
        <w:tc>
          <w:tcPr>
            <w:tcW w:w="1175" w:type="dxa"/>
            <w:gridSpan w:val="2"/>
            <w:shd w:val="clear" w:color="auto" w:fill="auto"/>
            <w:vAlign w:val="center"/>
          </w:tcPr>
          <w:p w14:paraId="534F04ED">
            <w:pPr>
              <w:pStyle w:val="25"/>
              <w:spacing w:line="240" w:lineRule="auto"/>
              <w:ind w:firstLine="0" w:firstLineChars="0"/>
              <w:jc w:val="center"/>
              <w:rPr>
                <w:rFonts w:hint="eastAsia" w:ascii="Times New Roman" w:hAnsi="Times New Roman" w:eastAsia="Times New Roman" w:cs="Times New Roman"/>
                <w:b/>
                <w:bCs/>
                <w:sz w:val="17"/>
                <w:szCs w:val="17"/>
                <w:lang w:val="en-US" w:eastAsia="zh-CN"/>
              </w:rPr>
            </w:pPr>
            <w:r>
              <w:rPr>
                <w:rFonts w:ascii="Times New Roman" w:hAnsi="Times New Roman" w:eastAsia="Times New Roman" w:cs="Times New Roman"/>
                <w:b/>
                <w:bCs/>
                <w:sz w:val="17"/>
                <w:szCs w:val="17"/>
              </w:rPr>
              <w:t>6</w:t>
            </w:r>
          </w:p>
        </w:tc>
        <w:tc>
          <w:tcPr>
            <w:tcW w:w="1156" w:type="dxa"/>
            <w:vAlign w:val="center"/>
          </w:tcPr>
          <w:p w14:paraId="200BCDE7">
            <w:pPr>
              <w:pStyle w:val="25"/>
              <w:spacing w:line="240" w:lineRule="auto"/>
              <w:ind w:firstLine="0" w:firstLineChars="0"/>
              <w:jc w:val="center"/>
              <w:rPr>
                <w:rFonts w:hint="default" w:ascii="Times New Roman" w:hAnsi="Times New Roman" w:eastAsia="Times New Roman" w:cs="Times New Roman"/>
                <w:b/>
                <w:bCs/>
                <w:sz w:val="17"/>
                <w:szCs w:val="17"/>
                <w:lang w:val="en-US" w:eastAsia="zh-CN"/>
              </w:rPr>
            </w:pPr>
            <w:r>
              <w:rPr>
                <w:rFonts w:hint="eastAsia" w:ascii="Times New Roman" w:hAnsi="Times New Roman" w:eastAsia="Times New Roman" w:cs="Times New Roman"/>
                <w:b/>
                <w:bCs/>
                <w:sz w:val="17"/>
                <w:szCs w:val="17"/>
                <w:lang w:val="en-US" w:eastAsia="zh-CN"/>
              </w:rPr>
              <w:t>7</w:t>
            </w:r>
          </w:p>
        </w:tc>
        <w:tc>
          <w:tcPr>
            <w:tcW w:w="1145" w:type="dxa"/>
            <w:vAlign w:val="center"/>
          </w:tcPr>
          <w:p w14:paraId="195C3B87">
            <w:pPr>
              <w:pStyle w:val="25"/>
              <w:spacing w:line="240" w:lineRule="auto"/>
              <w:ind w:firstLine="0" w:firstLineChars="0"/>
              <w:jc w:val="center"/>
              <w:rPr>
                <w:rFonts w:hint="eastAsia" w:ascii="Times New Roman" w:hAnsi="Times New Roman" w:eastAsia="Times New Roman" w:cs="Times New Roman"/>
                <w:b/>
                <w:bCs/>
                <w:sz w:val="17"/>
                <w:szCs w:val="17"/>
                <w:lang w:val="en-US" w:eastAsia="zh-CN"/>
              </w:rPr>
            </w:pPr>
            <w:r>
              <w:rPr>
                <w:rFonts w:hint="eastAsia" w:ascii="Times New Roman" w:hAnsi="Times New Roman" w:eastAsia="Times New Roman" w:cs="Times New Roman"/>
                <w:b/>
                <w:bCs/>
                <w:sz w:val="17"/>
                <w:szCs w:val="17"/>
                <w:lang w:val="en-US" w:eastAsia="zh-CN"/>
              </w:rPr>
              <w:t>8</w:t>
            </w:r>
          </w:p>
        </w:tc>
        <w:tc>
          <w:tcPr>
            <w:tcW w:w="1145" w:type="dxa"/>
            <w:vAlign w:val="center"/>
          </w:tcPr>
          <w:p w14:paraId="27776EBE">
            <w:pPr>
              <w:pStyle w:val="25"/>
              <w:spacing w:line="240" w:lineRule="auto"/>
              <w:ind w:firstLine="0" w:firstLineChars="0"/>
              <w:jc w:val="center"/>
              <w:rPr>
                <w:rFonts w:hint="eastAsia" w:ascii="Times New Roman" w:hAnsi="Times New Roman" w:eastAsia="Times New Roman" w:cs="Times New Roman"/>
                <w:b/>
                <w:bCs/>
                <w:sz w:val="17"/>
                <w:szCs w:val="17"/>
                <w:lang w:val="en-US" w:eastAsia="zh-CN"/>
              </w:rPr>
            </w:pPr>
            <w:r>
              <w:rPr>
                <w:rFonts w:hint="eastAsia" w:ascii="Times New Roman" w:hAnsi="Times New Roman" w:eastAsia="Times New Roman" w:cs="Times New Roman"/>
                <w:b/>
                <w:bCs/>
                <w:sz w:val="17"/>
                <w:szCs w:val="17"/>
                <w:lang w:val="en-US" w:eastAsia="zh-CN"/>
              </w:rPr>
              <w:t>9</w:t>
            </w:r>
          </w:p>
        </w:tc>
        <w:tc>
          <w:tcPr>
            <w:tcW w:w="1145" w:type="dxa"/>
            <w:vAlign w:val="center"/>
          </w:tcPr>
          <w:p w14:paraId="06AF6B05">
            <w:pPr>
              <w:pStyle w:val="25"/>
              <w:spacing w:line="240" w:lineRule="auto"/>
              <w:ind w:firstLine="0" w:firstLineChars="0"/>
              <w:jc w:val="center"/>
              <w:rPr>
                <w:rFonts w:hint="default" w:ascii="Times New Roman" w:hAnsi="Times New Roman" w:eastAsia="Times New Roman" w:cs="Times New Roman"/>
                <w:b/>
                <w:bCs/>
                <w:sz w:val="17"/>
                <w:szCs w:val="17"/>
                <w:lang w:val="en-US" w:eastAsia="zh-CN"/>
              </w:rPr>
            </w:pPr>
            <w:r>
              <w:rPr>
                <w:rFonts w:hint="eastAsia" w:ascii="Times New Roman" w:hAnsi="Times New Roman" w:eastAsia="Times New Roman" w:cs="Times New Roman"/>
                <w:b/>
                <w:bCs/>
                <w:sz w:val="17"/>
                <w:szCs w:val="17"/>
                <w:lang w:val="en-US" w:eastAsia="zh-CN"/>
              </w:rPr>
              <w:t>10</w:t>
            </w:r>
          </w:p>
        </w:tc>
        <w:tc>
          <w:tcPr>
            <w:tcW w:w="1152" w:type="dxa"/>
            <w:vAlign w:val="center"/>
          </w:tcPr>
          <w:p w14:paraId="6519C1DD">
            <w:pPr>
              <w:pStyle w:val="25"/>
              <w:spacing w:line="240" w:lineRule="auto"/>
              <w:ind w:firstLine="0" w:firstLineChars="0"/>
              <w:jc w:val="center"/>
              <w:rPr>
                <w:rFonts w:hint="default" w:ascii="Times New Roman" w:hAnsi="Times New Roman" w:eastAsia="Times New Roman" w:cs="Times New Roman"/>
                <w:b/>
                <w:bCs/>
                <w:sz w:val="17"/>
                <w:szCs w:val="17"/>
                <w:lang w:val="en-US" w:eastAsia="zh-CN"/>
              </w:rPr>
            </w:pPr>
            <w:r>
              <w:rPr>
                <w:rFonts w:hint="eastAsia" w:ascii="Times New Roman" w:hAnsi="Times New Roman" w:eastAsia="Times New Roman" w:cs="Times New Roman"/>
                <w:b/>
                <w:bCs/>
                <w:sz w:val="17"/>
                <w:szCs w:val="17"/>
                <w:lang w:val="en-US" w:eastAsia="zh-CN"/>
              </w:rPr>
              <w:t>11</w:t>
            </w:r>
          </w:p>
        </w:tc>
      </w:tr>
      <w:tr w14:paraId="0AECC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63" w:type="dxa"/>
            <w:vAlign w:val="center"/>
          </w:tcPr>
          <w:p w14:paraId="3057174A">
            <w:pPr>
              <w:pStyle w:val="25"/>
              <w:spacing w:line="240" w:lineRule="auto"/>
              <w:ind w:firstLine="0" w:firstLineChars="0"/>
              <w:jc w:val="left"/>
              <w:rPr>
                <w:rFonts w:hint="eastAsia" w:ascii="宋体" w:hAnsi="宋体" w:eastAsia="宋体" w:cs="宋体"/>
                <w:b w:val="0"/>
                <w:bCs w:val="0"/>
                <w:vertAlign w:val="baseline"/>
                <w:lang w:val="en-US" w:eastAsia="zh-CN"/>
              </w:rPr>
            </w:pPr>
            <w:r>
              <w:rPr>
                <w:rFonts w:hint="eastAsia" w:ascii="宋体" w:hAnsi="宋体" w:eastAsia="宋体" w:cs="宋体"/>
                <w:b w:val="0"/>
                <w:bCs w:val="0"/>
                <w:sz w:val="17"/>
                <w:szCs w:val="17"/>
                <w:lang w:val="en-US" w:eastAsia="zh-CN"/>
              </w:rPr>
              <w:t>502001</w:t>
            </w:r>
          </w:p>
        </w:tc>
        <w:tc>
          <w:tcPr>
            <w:tcW w:w="1321" w:type="dxa"/>
            <w:vAlign w:val="center"/>
          </w:tcPr>
          <w:p w14:paraId="038A476E">
            <w:pPr>
              <w:pStyle w:val="25"/>
              <w:spacing w:line="240" w:lineRule="auto"/>
              <w:ind w:firstLine="0" w:firstLineChars="0"/>
              <w:jc w:val="left"/>
              <w:rPr>
                <w:rFonts w:hint="eastAsia" w:ascii="宋体" w:hAnsi="宋体" w:eastAsia="宋体" w:cs="宋体"/>
                <w:b w:val="0"/>
                <w:bCs w:val="0"/>
                <w:vertAlign w:val="baseline"/>
                <w:lang w:val="en-US" w:eastAsia="zh-CN"/>
              </w:rPr>
            </w:pPr>
            <w:r>
              <w:rPr>
                <w:rFonts w:hint="eastAsia" w:ascii="宋体" w:hAnsi="宋体" w:eastAsia="宋体" w:cs="宋体"/>
                <w:b w:val="0"/>
                <w:bCs w:val="0"/>
                <w:sz w:val="17"/>
                <w:szCs w:val="17"/>
                <w:lang w:val="en-US" w:eastAsia="zh-CN"/>
              </w:rPr>
              <w:t>河池市水利局</w:t>
            </w:r>
          </w:p>
        </w:tc>
        <w:tc>
          <w:tcPr>
            <w:tcW w:w="1142" w:type="dxa"/>
            <w:vAlign w:val="center"/>
          </w:tcPr>
          <w:p w14:paraId="5BEF9B79">
            <w:pPr>
              <w:pStyle w:val="25"/>
              <w:spacing w:line="240" w:lineRule="auto"/>
              <w:ind w:firstLine="0" w:firstLineChars="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21.80</w:t>
            </w:r>
          </w:p>
        </w:tc>
        <w:tc>
          <w:tcPr>
            <w:tcW w:w="1146" w:type="dxa"/>
            <w:vAlign w:val="center"/>
          </w:tcPr>
          <w:p w14:paraId="3DF7F152">
            <w:pPr>
              <w:pStyle w:val="25"/>
              <w:spacing w:line="240" w:lineRule="auto"/>
              <w:ind w:firstLine="0" w:firstLineChars="0"/>
              <w:jc w:val="right"/>
              <w:rPr>
                <w:rFonts w:hint="eastAsia" w:ascii="宋体" w:hAnsi="宋体" w:eastAsia="宋体" w:cs="宋体"/>
                <w:b w:val="0"/>
                <w:bCs w:val="0"/>
                <w:vertAlign w:val="baseline"/>
                <w:lang w:val="en-US" w:eastAsia="zh-CN"/>
              </w:rPr>
            </w:pPr>
            <w:r>
              <w:rPr>
                <w:rFonts w:hint="eastAsia" w:ascii="宋体" w:hAnsi="宋体" w:eastAsia="宋体" w:cs="宋体"/>
                <w:b w:val="0"/>
                <w:bCs w:val="0"/>
                <w:sz w:val="17"/>
                <w:szCs w:val="17"/>
                <w:lang w:val="en-US" w:eastAsia="zh-CN"/>
              </w:rPr>
              <w:t>2.75</w:t>
            </w:r>
          </w:p>
        </w:tc>
        <w:tc>
          <w:tcPr>
            <w:tcW w:w="1159" w:type="dxa"/>
            <w:vAlign w:val="center"/>
          </w:tcPr>
          <w:p w14:paraId="1AEC3F67">
            <w:pPr>
              <w:pStyle w:val="25"/>
              <w:spacing w:line="240" w:lineRule="auto"/>
              <w:ind w:firstLine="0" w:firstLineChars="0"/>
              <w:jc w:val="right"/>
              <w:rPr>
                <w:rFonts w:hint="eastAsia" w:ascii="宋体" w:hAnsi="宋体" w:eastAsia="宋体" w:cs="宋体"/>
                <w:b w:val="0"/>
                <w:bCs w:val="0"/>
                <w:vertAlign w:val="baseline"/>
                <w:lang w:val="en-US" w:eastAsia="zh-CN"/>
              </w:rPr>
            </w:pPr>
            <w:r>
              <w:rPr>
                <w:rFonts w:hint="eastAsia" w:ascii="宋体" w:hAnsi="宋体" w:eastAsia="宋体" w:cs="宋体"/>
                <w:b w:val="0"/>
                <w:bCs w:val="0"/>
                <w:sz w:val="17"/>
                <w:szCs w:val="17"/>
                <w:lang w:val="en-US" w:eastAsia="zh-CN"/>
              </w:rPr>
              <w:t>0.00</w:t>
            </w:r>
          </w:p>
        </w:tc>
        <w:tc>
          <w:tcPr>
            <w:tcW w:w="1153" w:type="dxa"/>
            <w:vAlign w:val="center"/>
          </w:tcPr>
          <w:p w14:paraId="0CC5B5A3">
            <w:pPr>
              <w:pStyle w:val="25"/>
              <w:spacing w:line="240" w:lineRule="auto"/>
              <w:ind w:firstLine="0" w:firstLineChars="0"/>
              <w:jc w:val="right"/>
              <w:rPr>
                <w:rFonts w:hint="eastAsia" w:ascii="宋体" w:hAnsi="宋体" w:eastAsia="宋体" w:cs="宋体"/>
                <w:b w:val="0"/>
                <w:bCs w:val="0"/>
                <w:vertAlign w:val="baseline"/>
                <w:lang w:val="en-US" w:eastAsia="zh-CN"/>
              </w:rPr>
            </w:pPr>
            <w:r>
              <w:rPr>
                <w:rFonts w:hint="eastAsia" w:ascii="宋体" w:hAnsi="宋体" w:eastAsia="宋体" w:cs="宋体"/>
                <w:b w:val="0"/>
                <w:bCs w:val="0"/>
                <w:sz w:val="17"/>
                <w:szCs w:val="17"/>
                <w:lang w:val="en-US" w:eastAsia="zh-CN"/>
              </w:rPr>
              <w:t>2.00</w:t>
            </w:r>
          </w:p>
        </w:tc>
        <w:tc>
          <w:tcPr>
            <w:tcW w:w="1155" w:type="dxa"/>
            <w:vAlign w:val="center"/>
          </w:tcPr>
          <w:p w14:paraId="248D54DA">
            <w:pPr>
              <w:pStyle w:val="25"/>
              <w:spacing w:line="240" w:lineRule="auto"/>
              <w:ind w:firstLine="0" w:firstLineChars="0"/>
              <w:jc w:val="right"/>
              <w:rPr>
                <w:rFonts w:hint="eastAsia" w:ascii="宋体" w:hAnsi="宋体" w:eastAsia="宋体" w:cs="宋体"/>
                <w:b w:val="0"/>
                <w:bCs w:val="0"/>
                <w:vertAlign w:val="baseline"/>
                <w:lang w:val="en-US" w:eastAsia="zh-CN"/>
              </w:rPr>
            </w:pPr>
            <w:r>
              <w:rPr>
                <w:rFonts w:hint="eastAsia" w:ascii="宋体" w:hAnsi="宋体" w:eastAsia="宋体" w:cs="宋体"/>
                <w:b w:val="0"/>
                <w:bCs w:val="0"/>
                <w:sz w:val="17"/>
                <w:szCs w:val="17"/>
                <w:lang w:val="en-US" w:eastAsia="zh-CN"/>
              </w:rPr>
              <w:t>2.00</w:t>
            </w:r>
          </w:p>
        </w:tc>
        <w:tc>
          <w:tcPr>
            <w:tcW w:w="1175" w:type="dxa"/>
            <w:gridSpan w:val="2"/>
            <w:vAlign w:val="center"/>
          </w:tcPr>
          <w:p w14:paraId="0BAFF143">
            <w:pPr>
              <w:pStyle w:val="25"/>
              <w:spacing w:line="240" w:lineRule="auto"/>
              <w:ind w:firstLine="0" w:firstLineChars="0"/>
              <w:jc w:val="right"/>
              <w:rPr>
                <w:rFonts w:hint="eastAsia" w:ascii="宋体" w:hAnsi="宋体" w:eastAsia="宋体" w:cs="宋体"/>
                <w:b w:val="0"/>
                <w:bCs w:val="0"/>
                <w:vertAlign w:val="baseline"/>
                <w:lang w:val="en-US" w:eastAsia="zh-CN"/>
              </w:rPr>
            </w:pPr>
            <w:r>
              <w:rPr>
                <w:rFonts w:hint="eastAsia" w:ascii="宋体" w:hAnsi="宋体" w:eastAsia="宋体" w:cs="宋体"/>
                <w:b w:val="0"/>
                <w:bCs w:val="0"/>
                <w:sz w:val="17"/>
                <w:szCs w:val="17"/>
                <w:lang w:val="en-US" w:eastAsia="zh-CN"/>
              </w:rPr>
              <w:t>0.00</w:t>
            </w:r>
          </w:p>
        </w:tc>
        <w:tc>
          <w:tcPr>
            <w:tcW w:w="1156" w:type="dxa"/>
            <w:vAlign w:val="center"/>
          </w:tcPr>
          <w:p w14:paraId="690AA703">
            <w:pPr>
              <w:pStyle w:val="25"/>
              <w:spacing w:line="240" w:lineRule="auto"/>
              <w:ind w:firstLine="0" w:firstLineChars="0"/>
              <w:jc w:val="right"/>
              <w:rPr>
                <w:rFonts w:hint="eastAsia" w:ascii="宋体" w:hAnsi="宋体" w:eastAsia="宋体" w:cs="宋体"/>
                <w:b w:val="0"/>
                <w:bCs w:val="0"/>
                <w:vertAlign w:val="baseline"/>
                <w:lang w:val="en-US" w:eastAsia="zh-CN"/>
              </w:rPr>
            </w:pPr>
            <w:r>
              <w:rPr>
                <w:rFonts w:hint="eastAsia" w:ascii="宋体" w:hAnsi="宋体" w:eastAsia="宋体" w:cs="宋体"/>
                <w:b w:val="0"/>
                <w:bCs w:val="0"/>
                <w:sz w:val="17"/>
                <w:szCs w:val="17"/>
                <w:lang w:val="en-US" w:eastAsia="zh-CN"/>
              </w:rPr>
              <w:t>0.75</w:t>
            </w:r>
          </w:p>
        </w:tc>
        <w:tc>
          <w:tcPr>
            <w:tcW w:w="1145" w:type="dxa"/>
            <w:vAlign w:val="center"/>
          </w:tcPr>
          <w:p w14:paraId="7AE89493">
            <w:pPr>
              <w:pStyle w:val="25"/>
              <w:spacing w:line="240" w:lineRule="auto"/>
              <w:ind w:firstLine="0" w:firstLineChars="0"/>
              <w:jc w:val="right"/>
              <w:rPr>
                <w:rFonts w:hint="default"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1.00</w:t>
            </w:r>
          </w:p>
        </w:tc>
        <w:tc>
          <w:tcPr>
            <w:tcW w:w="1145" w:type="dxa"/>
            <w:vAlign w:val="center"/>
          </w:tcPr>
          <w:p w14:paraId="39E4A56B">
            <w:pPr>
              <w:pStyle w:val="25"/>
              <w:spacing w:line="240" w:lineRule="auto"/>
              <w:ind w:firstLine="0" w:firstLineChars="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18.05</w:t>
            </w:r>
          </w:p>
        </w:tc>
        <w:tc>
          <w:tcPr>
            <w:tcW w:w="1145" w:type="dxa"/>
            <w:vAlign w:val="center"/>
          </w:tcPr>
          <w:p w14:paraId="30D599A6">
            <w:pPr>
              <w:pStyle w:val="25"/>
              <w:spacing w:line="240" w:lineRule="auto"/>
              <w:ind w:firstLine="0" w:firstLineChars="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0.00</w:t>
            </w:r>
          </w:p>
        </w:tc>
        <w:tc>
          <w:tcPr>
            <w:tcW w:w="1152" w:type="dxa"/>
            <w:vAlign w:val="center"/>
          </w:tcPr>
          <w:p w14:paraId="3A341D63">
            <w:pPr>
              <w:pStyle w:val="25"/>
              <w:spacing w:line="240" w:lineRule="auto"/>
              <w:ind w:firstLine="0" w:firstLineChars="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0.00</w:t>
            </w:r>
          </w:p>
        </w:tc>
      </w:tr>
      <w:tr w14:paraId="6FED3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63" w:type="dxa"/>
            <w:vAlign w:val="center"/>
          </w:tcPr>
          <w:p w14:paraId="6CEB42D6">
            <w:pPr>
              <w:pStyle w:val="25"/>
              <w:spacing w:line="240" w:lineRule="auto"/>
              <w:ind w:firstLine="0" w:firstLineChars="0"/>
              <w:jc w:val="left"/>
              <w:rPr>
                <w:rFonts w:hint="eastAsia" w:ascii="宋体" w:hAnsi="宋体" w:eastAsia="宋体" w:cs="宋体"/>
                <w:b w:val="0"/>
                <w:bCs w:val="0"/>
                <w:vertAlign w:val="baseline"/>
                <w:lang w:val="en-US" w:eastAsia="zh-CN"/>
              </w:rPr>
            </w:pPr>
            <w:r>
              <w:rPr>
                <w:rFonts w:hint="eastAsia" w:ascii="宋体" w:hAnsi="宋体" w:eastAsia="宋体" w:cs="宋体"/>
                <w:b w:val="0"/>
                <w:bCs w:val="0"/>
                <w:sz w:val="17"/>
                <w:szCs w:val="17"/>
                <w:lang w:val="en-US" w:eastAsia="zh-CN"/>
              </w:rPr>
              <w:t>502002</w:t>
            </w:r>
          </w:p>
        </w:tc>
        <w:tc>
          <w:tcPr>
            <w:tcW w:w="1321" w:type="dxa"/>
            <w:vAlign w:val="center"/>
          </w:tcPr>
          <w:p w14:paraId="26E2602D">
            <w:pPr>
              <w:pStyle w:val="25"/>
              <w:spacing w:line="240" w:lineRule="auto"/>
              <w:ind w:firstLine="0" w:firstLineChars="0"/>
              <w:jc w:val="left"/>
              <w:rPr>
                <w:rFonts w:hint="eastAsia" w:ascii="宋体" w:hAnsi="宋体" w:eastAsia="宋体" w:cs="宋体"/>
                <w:b w:val="0"/>
                <w:bCs w:val="0"/>
                <w:vertAlign w:val="baseline"/>
                <w:lang w:val="en-US" w:eastAsia="zh-CN"/>
              </w:rPr>
            </w:pPr>
            <w:r>
              <w:rPr>
                <w:rFonts w:hint="eastAsia" w:ascii="宋体" w:hAnsi="宋体" w:eastAsia="宋体" w:cs="宋体"/>
                <w:b w:val="0"/>
                <w:bCs w:val="0"/>
                <w:sz w:val="17"/>
                <w:szCs w:val="17"/>
                <w:lang w:val="en-US" w:eastAsia="zh-CN"/>
              </w:rPr>
              <w:t>广西壮族自治区河池水利电力勘测设计研究院</w:t>
            </w:r>
          </w:p>
        </w:tc>
        <w:tc>
          <w:tcPr>
            <w:tcW w:w="1142" w:type="dxa"/>
            <w:vAlign w:val="center"/>
          </w:tcPr>
          <w:p w14:paraId="6750516C">
            <w:pPr>
              <w:pStyle w:val="25"/>
              <w:spacing w:line="240" w:lineRule="auto"/>
              <w:ind w:firstLine="0" w:firstLineChars="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0.00</w:t>
            </w:r>
          </w:p>
        </w:tc>
        <w:tc>
          <w:tcPr>
            <w:tcW w:w="1146" w:type="dxa"/>
            <w:vAlign w:val="center"/>
          </w:tcPr>
          <w:p w14:paraId="75EA8778">
            <w:pPr>
              <w:pStyle w:val="25"/>
              <w:spacing w:line="240" w:lineRule="auto"/>
              <w:ind w:firstLine="0" w:firstLineChars="0"/>
              <w:jc w:val="right"/>
              <w:rPr>
                <w:rFonts w:hint="eastAsia" w:ascii="宋体" w:hAnsi="宋体" w:eastAsia="宋体" w:cs="宋体"/>
                <w:b w:val="0"/>
                <w:bCs w:val="0"/>
                <w:vertAlign w:val="baseline"/>
                <w:lang w:val="en-US" w:eastAsia="zh-CN"/>
              </w:rPr>
            </w:pPr>
            <w:r>
              <w:rPr>
                <w:rFonts w:hint="eastAsia" w:ascii="宋体" w:hAnsi="宋体" w:eastAsia="宋体" w:cs="宋体"/>
                <w:b w:val="0"/>
                <w:bCs w:val="0"/>
                <w:sz w:val="17"/>
                <w:szCs w:val="17"/>
                <w:lang w:val="en-US" w:eastAsia="zh-CN"/>
              </w:rPr>
              <w:t>0.00</w:t>
            </w:r>
          </w:p>
        </w:tc>
        <w:tc>
          <w:tcPr>
            <w:tcW w:w="1159" w:type="dxa"/>
            <w:vAlign w:val="center"/>
          </w:tcPr>
          <w:p w14:paraId="047016A0">
            <w:pPr>
              <w:pStyle w:val="25"/>
              <w:spacing w:line="240" w:lineRule="auto"/>
              <w:ind w:firstLine="0" w:firstLineChars="0"/>
              <w:jc w:val="right"/>
              <w:rPr>
                <w:rFonts w:hint="eastAsia" w:ascii="宋体" w:hAnsi="宋体" w:eastAsia="宋体" w:cs="宋体"/>
                <w:b w:val="0"/>
                <w:bCs w:val="0"/>
                <w:vertAlign w:val="baseline"/>
                <w:lang w:val="en-US" w:eastAsia="zh-CN"/>
              </w:rPr>
            </w:pPr>
            <w:r>
              <w:rPr>
                <w:rFonts w:hint="eastAsia" w:ascii="宋体" w:hAnsi="宋体" w:eastAsia="宋体" w:cs="宋体"/>
                <w:b w:val="0"/>
                <w:bCs w:val="0"/>
                <w:sz w:val="17"/>
                <w:szCs w:val="17"/>
                <w:lang w:val="en-US" w:eastAsia="zh-CN"/>
              </w:rPr>
              <w:t>0.00</w:t>
            </w:r>
          </w:p>
        </w:tc>
        <w:tc>
          <w:tcPr>
            <w:tcW w:w="1153" w:type="dxa"/>
            <w:vAlign w:val="center"/>
          </w:tcPr>
          <w:p w14:paraId="22B15669">
            <w:pPr>
              <w:pStyle w:val="25"/>
              <w:spacing w:line="240" w:lineRule="auto"/>
              <w:ind w:firstLine="0" w:firstLineChars="0"/>
              <w:jc w:val="right"/>
              <w:rPr>
                <w:rFonts w:hint="eastAsia" w:ascii="宋体" w:hAnsi="宋体" w:eastAsia="宋体" w:cs="宋体"/>
                <w:b w:val="0"/>
                <w:bCs w:val="0"/>
                <w:vertAlign w:val="baseline"/>
                <w:lang w:val="en-US" w:eastAsia="zh-CN"/>
              </w:rPr>
            </w:pPr>
            <w:r>
              <w:rPr>
                <w:rFonts w:hint="eastAsia" w:ascii="宋体" w:hAnsi="宋体" w:eastAsia="宋体" w:cs="宋体"/>
                <w:b w:val="0"/>
                <w:bCs w:val="0"/>
                <w:sz w:val="17"/>
                <w:szCs w:val="17"/>
                <w:lang w:val="en-US" w:eastAsia="zh-CN"/>
              </w:rPr>
              <w:t>0.00</w:t>
            </w:r>
          </w:p>
        </w:tc>
        <w:tc>
          <w:tcPr>
            <w:tcW w:w="1155" w:type="dxa"/>
            <w:vAlign w:val="center"/>
          </w:tcPr>
          <w:p w14:paraId="3951534B">
            <w:pPr>
              <w:pStyle w:val="25"/>
              <w:spacing w:line="240" w:lineRule="auto"/>
              <w:ind w:firstLine="0" w:firstLineChars="0"/>
              <w:jc w:val="right"/>
              <w:rPr>
                <w:rFonts w:hint="eastAsia" w:ascii="宋体" w:hAnsi="宋体" w:eastAsia="宋体" w:cs="宋体"/>
                <w:b w:val="0"/>
                <w:bCs w:val="0"/>
                <w:vertAlign w:val="baseline"/>
                <w:lang w:val="en-US" w:eastAsia="zh-CN"/>
              </w:rPr>
            </w:pPr>
            <w:r>
              <w:rPr>
                <w:rFonts w:hint="eastAsia" w:ascii="宋体" w:hAnsi="宋体" w:eastAsia="宋体" w:cs="宋体"/>
                <w:b w:val="0"/>
                <w:bCs w:val="0"/>
                <w:sz w:val="17"/>
                <w:szCs w:val="17"/>
                <w:lang w:val="en-US" w:eastAsia="zh-CN"/>
              </w:rPr>
              <w:t>0.00</w:t>
            </w:r>
          </w:p>
        </w:tc>
        <w:tc>
          <w:tcPr>
            <w:tcW w:w="1175" w:type="dxa"/>
            <w:gridSpan w:val="2"/>
            <w:vAlign w:val="center"/>
          </w:tcPr>
          <w:p w14:paraId="52964F77">
            <w:pPr>
              <w:pStyle w:val="25"/>
              <w:spacing w:line="240" w:lineRule="auto"/>
              <w:ind w:firstLine="0" w:firstLineChars="0"/>
              <w:jc w:val="right"/>
              <w:rPr>
                <w:rFonts w:hint="eastAsia" w:ascii="宋体" w:hAnsi="宋体" w:eastAsia="宋体" w:cs="宋体"/>
                <w:b w:val="0"/>
                <w:bCs w:val="0"/>
                <w:vertAlign w:val="baseline"/>
                <w:lang w:val="en-US" w:eastAsia="zh-CN"/>
              </w:rPr>
            </w:pPr>
            <w:r>
              <w:rPr>
                <w:rFonts w:hint="eastAsia" w:ascii="宋体" w:hAnsi="宋体" w:eastAsia="宋体" w:cs="宋体"/>
                <w:b w:val="0"/>
                <w:bCs w:val="0"/>
                <w:sz w:val="17"/>
                <w:szCs w:val="17"/>
                <w:lang w:val="en-US" w:eastAsia="zh-CN"/>
              </w:rPr>
              <w:t>0.00</w:t>
            </w:r>
          </w:p>
        </w:tc>
        <w:tc>
          <w:tcPr>
            <w:tcW w:w="1156" w:type="dxa"/>
            <w:vAlign w:val="center"/>
          </w:tcPr>
          <w:p w14:paraId="190C2D09">
            <w:pPr>
              <w:pStyle w:val="25"/>
              <w:spacing w:line="240" w:lineRule="auto"/>
              <w:ind w:firstLine="0" w:firstLineChars="0"/>
              <w:jc w:val="right"/>
              <w:rPr>
                <w:rFonts w:hint="eastAsia" w:ascii="宋体" w:hAnsi="宋体" w:eastAsia="宋体" w:cs="宋体"/>
                <w:b w:val="0"/>
                <w:bCs w:val="0"/>
                <w:vertAlign w:val="baseline"/>
                <w:lang w:val="en-US" w:eastAsia="zh-CN"/>
              </w:rPr>
            </w:pPr>
            <w:r>
              <w:rPr>
                <w:rFonts w:hint="eastAsia" w:ascii="宋体" w:hAnsi="宋体" w:eastAsia="宋体" w:cs="宋体"/>
                <w:b w:val="0"/>
                <w:bCs w:val="0"/>
                <w:sz w:val="17"/>
                <w:szCs w:val="17"/>
                <w:lang w:val="en-US" w:eastAsia="zh-CN"/>
              </w:rPr>
              <w:t>0.00</w:t>
            </w:r>
          </w:p>
        </w:tc>
        <w:tc>
          <w:tcPr>
            <w:tcW w:w="1145" w:type="dxa"/>
            <w:vAlign w:val="center"/>
          </w:tcPr>
          <w:p w14:paraId="71D299D1">
            <w:pPr>
              <w:pStyle w:val="25"/>
              <w:spacing w:line="240" w:lineRule="auto"/>
              <w:ind w:firstLine="0" w:firstLineChars="0"/>
              <w:jc w:val="right"/>
              <w:rPr>
                <w:rFonts w:hint="default"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0.00</w:t>
            </w:r>
          </w:p>
        </w:tc>
        <w:tc>
          <w:tcPr>
            <w:tcW w:w="1145" w:type="dxa"/>
            <w:vAlign w:val="center"/>
          </w:tcPr>
          <w:p w14:paraId="681C8A28">
            <w:pPr>
              <w:pStyle w:val="25"/>
              <w:spacing w:line="240" w:lineRule="auto"/>
              <w:ind w:firstLine="0" w:firstLineChars="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0.00</w:t>
            </w:r>
          </w:p>
        </w:tc>
        <w:tc>
          <w:tcPr>
            <w:tcW w:w="1145" w:type="dxa"/>
            <w:vAlign w:val="center"/>
          </w:tcPr>
          <w:p w14:paraId="517D9897">
            <w:pPr>
              <w:pStyle w:val="25"/>
              <w:spacing w:line="240" w:lineRule="auto"/>
              <w:ind w:firstLine="0" w:firstLineChars="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0.00</w:t>
            </w:r>
          </w:p>
        </w:tc>
        <w:tc>
          <w:tcPr>
            <w:tcW w:w="1152" w:type="dxa"/>
            <w:vAlign w:val="center"/>
          </w:tcPr>
          <w:p w14:paraId="584DB397">
            <w:pPr>
              <w:pStyle w:val="25"/>
              <w:spacing w:line="240" w:lineRule="auto"/>
              <w:ind w:firstLine="0" w:firstLineChars="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0.00</w:t>
            </w:r>
          </w:p>
        </w:tc>
      </w:tr>
      <w:tr w14:paraId="23D82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63" w:type="dxa"/>
            <w:vAlign w:val="center"/>
          </w:tcPr>
          <w:p w14:paraId="6D7C8DE1">
            <w:pPr>
              <w:pStyle w:val="25"/>
              <w:spacing w:line="240" w:lineRule="auto"/>
              <w:ind w:firstLine="0" w:firstLineChars="0"/>
              <w:jc w:val="left"/>
              <w:rPr>
                <w:rFonts w:hint="eastAsia" w:ascii="宋体" w:hAnsi="宋体" w:eastAsia="宋体" w:cs="宋体"/>
                <w:b w:val="0"/>
                <w:bCs w:val="0"/>
                <w:vertAlign w:val="baseline"/>
                <w:lang w:val="en-US" w:eastAsia="zh-CN"/>
              </w:rPr>
            </w:pPr>
            <w:r>
              <w:rPr>
                <w:rFonts w:hint="eastAsia" w:ascii="宋体" w:hAnsi="宋体" w:eastAsia="宋体" w:cs="宋体"/>
                <w:b w:val="0"/>
                <w:bCs w:val="0"/>
                <w:sz w:val="17"/>
                <w:szCs w:val="17"/>
                <w:lang w:val="en-US" w:eastAsia="zh-CN"/>
              </w:rPr>
              <w:t>502003</w:t>
            </w:r>
          </w:p>
        </w:tc>
        <w:tc>
          <w:tcPr>
            <w:tcW w:w="1321" w:type="dxa"/>
            <w:vAlign w:val="center"/>
          </w:tcPr>
          <w:p w14:paraId="2E740B11">
            <w:pPr>
              <w:pStyle w:val="25"/>
              <w:spacing w:line="240" w:lineRule="auto"/>
              <w:ind w:firstLine="0" w:firstLineChars="0"/>
              <w:jc w:val="left"/>
              <w:rPr>
                <w:rFonts w:hint="eastAsia" w:ascii="宋体" w:hAnsi="宋体" w:eastAsia="宋体" w:cs="宋体"/>
                <w:b w:val="0"/>
                <w:bCs w:val="0"/>
                <w:vertAlign w:val="baseline"/>
                <w:lang w:val="en-US" w:eastAsia="zh-CN"/>
              </w:rPr>
            </w:pPr>
            <w:r>
              <w:rPr>
                <w:rFonts w:hint="eastAsia" w:ascii="宋体" w:hAnsi="宋体" w:eastAsia="宋体" w:cs="宋体"/>
                <w:b w:val="0"/>
                <w:bCs w:val="0"/>
                <w:sz w:val="17"/>
                <w:szCs w:val="17"/>
                <w:lang w:val="en-US" w:eastAsia="zh-CN"/>
              </w:rPr>
              <w:t>河池市供水处</w:t>
            </w:r>
          </w:p>
        </w:tc>
        <w:tc>
          <w:tcPr>
            <w:tcW w:w="1142" w:type="dxa"/>
            <w:vAlign w:val="center"/>
          </w:tcPr>
          <w:p w14:paraId="03B4DCBE">
            <w:pPr>
              <w:pStyle w:val="25"/>
              <w:spacing w:line="240" w:lineRule="auto"/>
              <w:ind w:firstLine="0" w:firstLineChars="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0.00</w:t>
            </w:r>
          </w:p>
        </w:tc>
        <w:tc>
          <w:tcPr>
            <w:tcW w:w="1146" w:type="dxa"/>
            <w:vAlign w:val="center"/>
          </w:tcPr>
          <w:p w14:paraId="452A85C5">
            <w:pPr>
              <w:pStyle w:val="25"/>
              <w:spacing w:line="240" w:lineRule="auto"/>
              <w:ind w:firstLine="0" w:firstLineChars="0"/>
              <w:jc w:val="right"/>
              <w:rPr>
                <w:rFonts w:hint="eastAsia" w:ascii="宋体" w:hAnsi="宋体" w:eastAsia="宋体" w:cs="宋体"/>
                <w:b w:val="0"/>
                <w:bCs w:val="0"/>
                <w:vertAlign w:val="baseline"/>
                <w:lang w:val="en-US" w:eastAsia="zh-CN"/>
              </w:rPr>
            </w:pPr>
            <w:r>
              <w:rPr>
                <w:rFonts w:hint="eastAsia" w:ascii="宋体" w:hAnsi="宋体" w:eastAsia="宋体" w:cs="宋体"/>
                <w:b w:val="0"/>
                <w:bCs w:val="0"/>
                <w:sz w:val="17"/>
                <w:szCs w:val="17"/>
                <w:lang w:val="en-US" w:eastAsia="zh-CN"/>
              </w:rPr>
              <w:t>0.00</w:t>
            </w:r>
          </w:p>
        </w:tc>
        <w:tc>
          <w:tcPr>
            <w:tcW w:w="1159" w:type="dxa"/>
            <w:vAlign w:val="center"/>
          </w:tcPr>
          <w:p w14:paraId="3DB5FD76">
            <w:pPr>
              <w:pStyle w:val="25"/>
              <w:spacing w:line="240" w:lineRule="auto"/>
              <w:ind w:firstLine="0" w:firstLineChars="0"/>
              <w:jc w:val="right"/>
              <w:rPr>
                <w:rFonts w:hint="eastAsia" w:ascii="宋体" w:hAnsi="宋体" w:eastAsia="宋体" w:cs="宋体"/>
                <w:b w:val="0"/>
                <w:bCs w:val="0"/>
                <w:vertAlign w:val="baseline"/>
                <w:lang w:val="en-US" w:eastAsia="zh-CN"/>
              </w:rPr>
            </w:pPr>
            <w:r>
              <w:rPr>
                <w:rFonts w:hint="eastAsia" w:ascii="宋体" w:hAnsi="宋体" w:eastAsia="宋体" w:cs="宋体"/>
                <w:b w:val="0"/>
                <w:bCs w:val="0"/>
                <w:sz w:val="17"/>
                <w:szCs w:val="17"/>
                <w:lang w:val="en-US" w:eastAsia="zh-CN"/>
              </w:rPr>
              <w:t>0.00</w:t>
            </w:r>
          </w:p>
        </w:tc>
        <w:tc>
          <w:tcPr>
            <w:tcW w:w="1153" w:type="dxa"/>
            <w:vAlign w:val="center"/>
          </w:tcPr>
          <w:p w14:paraId="28D4C324">
            <w:pPr>
              <w:pStyle w:val="25"/>
              <w:spacing w:line="240" w:lineRule="auto"/>
              <w:ind w:firstLine="0" w:firstLineChars="0"/>
              <w:jc w:val="right"/>
              <w:rPr>
                <w:rFonts w:hint="eastAsia" w:ascii="宋体" w:hAnsi="宋体" w:eastAsia="宋体" w:cs="宋体"/>
                <w:b w:val="0"/>
                <w:bCs w:val="0"/>
                <w:vertAlign w:val="baseline"/>
                <w:lang w:val="en-US" w:eastAsia="zh-CN"/>
              </w:rPr>
            </w:pPr>
            <w:r>
              <w:rPr>
                <w:rFonts w:hint="eastAsia" w:ascii="宋体" w:hAnsi="宋体" w:eastAsia="宋体" w:cs="宋体"/>
                <w:b w:val="0"/>
                <w:bCs w:val="0"/>
                <w:sz w:val="17"/>
                <w:szCs w:val="17"/>
                <w:lang w:val="en-US" w:eastAsia="zh-CN"/>
              </w:rPr>
              <w:t>0.00</w:t>
            </w:r>
          </w:p>
        </w:tc>
        <w:tc>
          <w:tcPr>
            <w:tcW w:w="1155" w:type="dxa"/>
            <w:vAlign w:val="center"/>
          </w:tcPr>
          <w:p w14:paraId="5289798F">
            <w:pPr>
              <w:pStyle w:val="25"/>
              <w:spacing w:line="240" w:lineRule="auto"/>
              <w:ind w:firstLine="0" w:firstLineChars="0"/>
              <w:jc w:val="right"/>
              <w:rPr>
                <w:rFonts w:hint="eastAsia" w:ascii="宋体" w:hAnsi="宋体" w:eastAsia="宋体" w:cs="宋体"/>
                <w:b w:val="0"/>
                <w:bCs w:val="0"/>
                <w:vertAlign w:val="baseline"/>
                <w:lang w:val="en-US" w:eastAsia="zh-CN"/>
              </w:rPr>
            </w:pPr>
            <w:r>
              <w:rPr>
                <w:rFonts w:hint="eastAsia" w:ascii="宋体" w:hAnsi="宋体" w:eastAsia="宋体" w:cs="宋体"/>
                <w:b w:val="0"/>
                <w:bCs w:val="0"/>
                <w:sz w:val="17"/>
                <w:szCs w:val="17"/>
                <w:lang w:val="en-US" w:eastAsia="zh-CN"/>
              </w:rPr>
              <w:t>0.00</w:t>
            </w:r>
          </w:p>
        </w:tc>
        <w:tc>
          <w:tcPr>
            <w:tcW w:w="1175" w:type="dxa"/>
            <w:gridSpan w:val="2"/>
            <w:vAlign w:val="center"/>
          </w:tcPr>
          <w:p w14:paraId="760DE100">
            <w:pPr>
              <w:pStyle w:val="25"/>
              <w:spacing w:line="240" w:lineRule="auto"/>
              <w:ind w:firstLine="0" w:firstLineChars="0"/>
              <w:jc w:val="right"/>
              <w:rPr>
                <w:rFonts w:hint="eastAsia" w:ascii="宋体" w:hAnsi="宋体" w:eastAsia="宋体" w:cs="宋体"/>
                <w:b w:val="0"/>
                <w:bCs w:val="0"/>
                <w:vertAlign w:val="baseline"/>
                <w:lang w:val="en-US" w:eastAsia="zh-CN"/>
              </w:rPr>
            </w:pPr>
            <w:r>
              <w:rPr>
                <w:rFonts w:hint="eastAsia" w:ascii="宋体" w:hAnsi="宋体" w:eastAsia="宋体" w:cs="宋体"/>
                <w:b w:val="0"/>
                <w:bCs w:val="0"/>
                <w:sz w:val="17"/>
                <w:szCs w:val="17"/>
                <w:lang w:val="en-US" w:eastAsia="zh-CN"/>
              </w:rPr>
              <w:t>0.00</w:t>
            </w:r>
          </w:p>
        </w:tc>
        <w:tc>
          <w:tcPr>
            <w:tcW w:w="1156" w:type="dxa"/>
            <w:vAlign w:val="center"/>
          </w:tcPr>
          <w:p w14:paraId="123A0805">
            <w:pPr>
              <w:pStyle w:val="25"/>
              <w:spacing w:line="240" w:lineRule="auto"/>
              <w:ind w:firstLine="0" w:firstLineChars="0"/>
              <w:jc w:val="right"/>
              <w:rPr>
                <w:rFonts w:hint="eastAsia" w:ascii="宋体" w:hAnsi="宋体" w:eastAsia="宋体" w:cs="宋体"/>
                <w:b w:val="0"/>
                <w:bCs w:val="0"/>
                <w:vertAlign w:val="baseline"/>
                <w:lang w:val="en-US" w:eastAsia="zh-CN"/>
              </w:rPr>
            </w:pPr>
            <w:r>
              <w:rPr>
                <w:rFonts w:hint="eastAsia" w:ascii="宋体" w:hAnsi="宋体" w:eastAsia="宋体" w:cs="宋体"/>
                <w:b w:val="0"/>
                <w:bCs w:val="0"/>
                <w:sz w:val="17"/>
                <w:szCs w:val="17"/>
                <w:lang w:val="en-US" w:eastAsia="zh-CN"/>
              </w:rPr>
              <w:t>0.00</w:t>
            </w:r>
          </w:p>
        </w:tc>
        <w:tc>
          <w:tcPr>
            <w:tcW w:w="1145" w:type="dxa"/>
            <w:vAlign w:val="center"/>
          </w:tcPr>
          <w:p w14:paraId="4BA7985B">
            <w:pPr>
              <w:pStyle w:val="25"/>
              <w:spacing w:line="240" w:lineRule="auto"/>
              <w:ind w:firstLine="0" w:firstLineChars="0"/>
              <w:jc w:val="right"/>
              <w:rPr>
                <w:rFonts w:hint="default"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0.00</w:t>
            </w:r>
          </w:p>
        </w:tc>
        <w:tc>
          <w:tcPr>
            <w:tcW w:w="1145" w:type="dxa"/>
            <w:vAlign w:val="center"/>
          </w:tcPr>
          <w:p w14:paraId="01C34F78">
            <w:pPr>
              <w:pStyle w:val="25"/>
              <w:spacing w:line="240" w:lineRule="auto"/>
              <w:ind w:firstLine="0" w:firstLineChars="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0.00</w:t>
            </w:r>
          </w:p>
        </w:tc>
        <w:tc>
          <w:tcPr>
            <w:tcW w:w="1145" w:type="dxa"/>
            <w:vAlign w:val="center"/>
          </w:tcPr>
          <w:p w14:paraId="473AF14D">
            <w:pPr>
              <w:pStyle w:val="25"/>
              <w:spacing w:line="240" w:lineRule="auto"/>
              <w:ind w:firstLine="0" w:firstLineChars="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0.00</w:t>
            </w:r>
          </w:p>
        </w:tc>
        <w:tc>
          <w:tcPr>
            <w:tcW w:w="1152" w:type="dxa"/>
            <w:vAlign w:val="center"/>
          </w:tcPr>
          <w:p w14:paraId="558CBCC1">
            <w:pPr>
              <w:pStyle w:val="25"/>
              <w:spacing w:line="240" w:lineRule="auto"/>
              <w:ind w:firstLine="0" w:firstLineChars="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0.00</w:t>
            </w:r>
          </w:p>
        </w:tc>
      </w:tr>
      <w:tr w14:paraId="003DF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trPr>
        <w:tc>
          <w:tcPr>
            <w:tcW w:w="9814" w:type="dxa"/>
            <w:gridSpan w:val="9"/>
            <w:tcBorders>
              <w:left w:val="nil"/>
              <w:bottom w:val="nil"/>
              <w:right w:val="nil"/>
            </w:tcBorders>
          </w:tcPr>
          <w:p w14:paraId="4A00064B">
            <w:pPr>
              <w:pStyle w:val="27"/>
              <w:bidi w:val="0"/>
              <w:jc w:val="both"/>
              <w:rPr>
                <w:rFonts w:hint="eastAsia"/>
                <w:vertAlign w:val="baseline"/>
                <w:lang w:val="en-US" w:eastAsia="zh-CN"/>
              </w:rPr>
            </w:pPr>
            <w:r>
              <w:rPr>
                <w:rFonts w:hint="eastAsia" w:ascii="宋体" w:hAnsi="宋体" w:eastAsia="宋体" w:cs="宋体"/>
                <w:sz w:val="17"/>
                <w:szCs w:val="17"/>
              </w:rPr>
              <w:t>注：本报表金额单位转换时可能存在四舍五入尾数误差</w:t>
            </w:r>
          </w:p>
        </w:tc>
        <w:tc>
          <w:tcPr>
            <w:tcW w:w="1156" w:type="dxa"/>
            <w:tcBorders>
              <w:left w:val="nil"/>
              <w:bottom w:val="nil"/>
              <w:right w:val="nil"/>
            </w:tcBorders>
          </w:tcPr>
          <w:p w14:paraId="533C4B74">
            <w:pPr>
              <w:pStyle w:val="27"/>
              <w:bidi w:val="0"/>
              <w:jc w:val="both"/>
              <w:rPr>
                <w:rFonts w:hint="eastAsia" w:ascii="宋体" w:hAnsi="宋体" w:eastAsia="宋体" w:cs="宋体"/>
                <w:sz w:val="17"/>
                <w:szCs w:val="17"/>
              </w:rPr>
            </w:pPr>
          </w:p>
        </w:tc>
        <w:tc>
          <w:tcPr>
            <w:tcW w:w="1145" w:type="dxa"/>
            <w:tcBorders>
              <w:left w:val="nil"/>
              <w:bottom w:val="nil"/>
              <w:right w:val="nil"/>
            </w:tcBorders>
          </w:tcPr>
          <w:p w14:paraId="4807DC9E">
            <w:pPr>
              <w:pStyle w:val="27"/>
              <w:bidi w:val="0"/>
              <w:jc w:val="both"/>
              <w:rPr>
                <w:rFonts w:hint="eastAsia" w:ascii="宋体" w:hAnsi="宋体" w:eastAsia="宋体" w:cs="宋体"/>
                <w:sz w:val="17"/>
                <w:szCs w:val="17"/>
              </w:rPr>
            </w:pPr>
          </w:p>
        </w:tc>
        <w:tc>
          <w:tcPr>
            <w:tcW w:w="1145" w:type="dxa"/>
            <w:tcBorders>
              <w:left w:val="nil"/>
              <w:bottom w:val="nil"/>
              <w:right w:val="nil"/>
            </w:tcBorders>
          </w:tcPr>
          <w:p w14:paraId="3A4D55CA">
            <w:pPr>
              <w:pStyle w:val="27"/>
              <w:bidi w:val="0"/>
              <w:jc w:val="both"/>
              <w:rPr>
                <w:rFonts w:hint="eastAsia" w:ascii="宋体" w:hAnsi="宋体" w:eastAsia="宋体" w:cs="宋体"/>
                <w:sz w:val="17"/>
                <w:szCs w:val="17"/>
              </w:rPr>
            </w:pPr>
          </w:p>
        </w:tc>
        <w:tc>
          <w:tcPr>
            <w:tcW w:w="1145" w:type="dxa"/>
            <w:tcBorders>
              <w:left w:val="nil"/>
              <w:bottom w:val="nil"/>
              <w:right w:val="nil"/>
            </w:tcBorders>
          </w:tcPr>
          <w:p w14:paraId="3F52657A">
            <w:pPr>
              <w:pStyle w:val="27"/>
              <w:bidi w:val="0"/>
              <w:jc w:val="both"/>
              <w:rPr>
                <w:rFonts w:hint="eastAsia" w:ascii="宋体" w:hAnsi="宋体" w:eastAsia="宋体" w:cs="宋体"/>
                <w:sz w:val="17"/>
                <w:szCs w:val="17"/>
              </w:rPr>
            </w:pPr>
          </w:p>
        </w:tc>
        <w:tc>
          <w:tcPr>
            <w:tcW w:w="1152" w:type="dxa"/>
            <w:tcBorders>
              <w:left w:val="nil"/>
              <w:bottom w:val="nil"/>
              <w:right w:val="nil"/>
            </w:tcBorders>
          </w:tcPr>
          <w:p w14:paraId="47022529">
            <w:pPr>
              <w:pStyle w:val="27"/>
              <w:bidi w:val="0"/>
              <w:jc w:val="both"/>
              <w:rPr>
                <w:rFonts w:hint="eastAsia" w:ascii="宋体" w:hAnsi="宋体" w:eastAsia="宋体" w:cs="宋体"/>
                <w:sz w:val="17"/>
                <w:szCs w:val="17"/>
              </w:rPr>
            </w:pPr>
          </w:p>
        </w:tc>
      </w:tr>
    </w:tbl>
    <w:p w14:paraId="4C716924">
      <w:r>
        <w:br w:type="page"/>
      </w:r>
    </w:p>
    <w:p w14:paraId="212F38E4">
      <w:pPr>
        <w:pStyle w:val="23"/>
        <w:keepNext/>
        <w:keepLines/>
        <w:spacing w:after="240"/>
        <w:jc w:val="left"/>
      </w:pPr>
      <w:r>
        <w:rPr>
          <w:rFonts w:hint="eastAsia" w:ascii="宋体" w:hAnsi="宋体" w:eastAsia="宋体" w:cs="宋体"/>
          <w:color w:val="000000"/>
          <w:sz w:val="17"/>
          <w:szCs w:val="17"/>
          <w:lang w:val="en-US" w:eastAsia="zh-CN" w:bidi="zh-TW"/>
        </w:rPr>
        <w:t>表</w:t>
      </w:r>
      <w:r>
        <w:rPr>
          <w:rFonts w:hint="eastAsia" w:cs="宋体"/>
          <w:color w:val="000000"/>
          <w:sz w:val="17"/>
          <w:szCs w:val="17"/>
          <w:lang w:val="en-US" w:eastAsia="zh-CN" w:bidi="zh-TW"/>
        </w:rPr>
        <w:t>八</w:t>
      </w:r>
      <w:r>
        <w:rPr>
          <w:rFonts w:hint="eastAsia" w:ascii="宋体" w:hAnsi="宋体" w:eastAsia="宋体" w:cs="宋体"/>
          <w:color w:val="000000"/>
          <w:sz w:val="17"/>
          <w:szCs w:val="17"/>
          <w:lang w:val="en-US" w:eastAsia="zh-CN" w:bidi="zh-TW"/>
        </w:rPr>
        <w:t>：</w:t>
      </w:r>
      <w:r>
        <w:rPr>
          <w:rFonts w:hint="eastAsia" w:ascii="宋体" w:hAnsi="宋体" w:eastAsia="宋体" w:cs="宋体"/>
          <w:color w:val="000000"/>
          <w:sz w:val="17"/>
          <w:szCs w:val="17"/>
          <w:lang w:val="zh-TW" w:eastAsia="zh-TW" w:bidi="zh-TW"/>
        </w:rPr>
        <w:t>政府性基金预算支出情况表</w:t>
      </w:r>
    </w:p>
    <w:p w14:paraId="50E0201A">
      <w:pPr>
        <w:pStyle w:val="23"/>
        <w:keepNext/>
        <w:keepLines/>
        <w:spacing w:after="240"/>
        <w:jc w:val="center"/>
      </w:pPr>
      <w:r>
        <w:t>政府性基金预算支出情况表</w:t>
      </w:r>
      <w:bookmarkEnd w:id="32"/>
      <w:bookmarkEnd w:id="33"/>
      <w:bookmarkEnd w:id="34"/>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2"/>
        <w:gridCol w:w="2149"/>
        <w:gridCol w:w="2150"/>
        <w:gridCol w:w="2210"/>
        <w:gridCol w:w="2149"/>
        <w:gridCol w:w="2158"/>
        <w:gridCol w:w="2151"/>
      </w:tblGrid>
      <w:tr w14:paraId="47C9A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13328" w:type="dxa"/>
            <w:gridSpan w:val="6"/>
            <w:tcBorders>
              <w:top w:val="nil"/>
              <w:left w:val="nil"/>
              <w:right w:val="nil"/>
            </w:tcBorders>
          </w:tcPr>
          <w:p w14:paraId="773FE069">
            <w:pPr>
              <w:pStyle w:val="27"/>
              <w:bidi w:val="0"/>
              <w:jc w:val="both"/>
              <w:rPr>
                <w:rFonts w:hint="eastAsia" w:ascii="宋体" w:hAnsi="宋体" w:eastAsia="宋体" w:cs="宋体"/>
                <w:color w:val="000000"/>
                <w:sz w:val="16"/>
                <w:szCs w:val="16"/>
                <w:vertAlign w:val="baseline"/>
                <w:lang w:val="zh-TW" w:eastAsia="zh-CN" w:bidi="zh-TW"/>
              </w:rPr>
            </w:pPr>
            <w:r>
              <w:rPr>
                <w:rFonts w:hint="eastAsia" w:ascii="宋体" w:hAnsi="宋体" w:eastAsia="宋体" w:cs="宋体"/>
                <w:sz w:val="16"/>
                <w:szCs w:val="16"/>
                <w:vertAlign w:val="baseline"/>
                <w:lang w:eastAsia="zh-CN"/>
              </w:rPr>
              <w:t>单位名称：</w:t>
            </w:r>
            <w:r>
              <w:rPr>
                <w:rFonts w:ascii="宋体" w:hAnsi="宋体" w:eastAsia="宋体" w:cs="宋体"/>
                <w:sz w:val="16"/>
                <w:u w:color="auto"/>
              </w:rPr>
              <w:t>河池市水利局</w:t>
            </w:r>
          </w:p>
        </w:tc>
        <w:tc>
          <w:tcPr>
            <w:tcW w:w="2151" w:type="dxa"/>
            <w:tcBorders>
              <w:top w:val="nil"/>
              <w:left w:val="nil"/>
              <w:right w:val="nil"/>
            </w:tcBorders>
          </w:tcPr>
          <w:p w14:paraId="29A4CC06">
            <w:pPr>
              <w:pStyle w:val="27"/>
              <w:bidi w:val="0"/>
              <w:ind w:firstLine="480" w:firstLineChars="300"/>
              <w:jc w:val="both"/>
              <w:rPr>
                <w:rFonts w:hint="eastAsia" w:ascii="宋体" w:hAnsi="宋体" w:eastAsia="宋体" w:cs="宋体"/>
                <w:color w:val="000000"/>
                <w:sz w:val="16"/>
                <w:szCs w:val="16"/>
                <w:vertAlign w:val="baseline"/>
                <w:lang w:val="zh-TW" w:eastAsia="zh-CN" w:bidi="zh-TW"/>
              </w:rPr>
            </w:pPr>
            <w:r>
              <w:rPr>
                <w:rFonts w:hint="eastAsia" w:ascii="宋体" w:hAnsi="宋体" w:eastAsia="宋体" w:cs="宋体"/>
                <w:sz w:val="16"/>
                <w:szCs w:val="16"/>
                <w:vertAlign w:val="baseline"/>
                <w:lang w:eastAsia="zh-CN"/>
              </w:rPr>
              <w:t>单位：万元</w:t>
            </w:r>
          </w:p>
        </w:tc>
      </w:tr>
      <w:tr w14:paraId="6B9EC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0" w:hRule="atLeast"/>
        </w:trPr>
        <w:tc>
          <w:tcPr>
            <w:tcW w:w="2512" w:type="dxa"/>
          </w:tcPr>
          <w:p w14:paraId="06AFCCA2">
            <w:pPr>
              <w:pStyle w:val="27"/>
              <w:bidi w:val="0"/>
              <w:jc w:val="center"/>
              <w:rPr>
                <w:vertAlign w:val="baseline"/>
              </w:rPr>
            </w:pPr>
            <w:r>
              <w:rPr>
                <w:sz w:val="17"/>
                <w:szCs w:val="17"/>
              </w:rPr>
              <w:t>科目编码</w:t>
            </w:r>
          </w:p>
        </w:tc>
        <w:tc>
          <w:tcPr>
            <w:tcW w:w="2149" w:type="dxa"/>
          </w:tcPr>
          <w:p w14:paraId="6E2153CE">
            <w:pPr>
              <w:pStyle w:val="27"/>
              <w:bidi w:val="0"/>
              <w:jc w:val="center"/>
              <w:rPr>
                <w:vertAlign w:val="baseline"/>
              </w:rPr>
            </w:pPr>
            <w:r>
              <w:rPr>
                <w:sz w:val="17"/>
                <w:szCs w:val="17"/>
              </w:rPr>
              <w:t>部门（单位）代码</w:t>
            </w:r>
          </w:p>
        </w:tc>
        <w:tc>
          <w:tcPr>
            <w:tcW w:w="2150" w:type="dxa"/>
          </w:tcPr>
          <w:p w14:paraId="54EA70E5">
            <w:pPr>
              <w:pStyle w:val="27"/>
              <w:bidi w:val="0"/>
              <w:jc w:val="center"/>
              <w:rPr>
                <w:vertAlign w:val="baseline"/>
              </w:rPr>
            </w:pPr>
            <w:r>
              <w:rPr>
                <w:sz w:val="17"/>
                <w:szCs w:val="17"/>
              </w:rPr>
              <w:t>部门（单位）名称（功能分类科目名称）</w:t>
            </w:r>
          </w:p>
        </w:tc>
        <w:tc>
          <w:tcPr>
            <w:tcW w:w="2210" w:type="dxa"/>
            <w:vAlign w:val="center"/>
          </w:tcPr>
          <w:p w14:paraId="0687D209">
            <w:pPr>
              <w:pStyle w:val="25"/>
              <w:spacing w:line="240" w:lineRule="auto"/>
              <w:ind w:firstLine="0" w:firstLineChars="0"/>
              <w:jc w:val="center"/>
              <w:rPr>
                <w:vertAlign w:val="baseline"/>
              </w:rPr>
            </w:pPr>
            <w:r>
              <w:rPr>
                <w:sz w:val="17"/>
                <w:szCs w:val="17"/>
              </w:rPr>
              <w:t>合计</w:t>
            </w:r>
          </w:p>
        </w:tc>
        <w:tc>
          <w:tcPr>
            <w:tcW w:w="2149" w:type="dxa"/>
            <w:vAlign w:val="center"/>
          </w:tcPr>
          <w:p w14:paraId="1932DB29">
            <w:pPr>
              <w:pStyle w:val="25"/>
              <w:spacing w:line="240" w:lineRule="auto"/>
              <w:ind w:firstLine="0" w:firstLineChars="0"/>
              <w:jc w:val="center"/>
              <w:rPr>
                <w:vertAlign w:val="baseline"/>
              </w:rPr>
            </w:pPr>
            <w:r>
              <w:rPr>
                <w:sz w:val="17"/>
                <w:szCs w:val="17"/>
              </w:rPr>
              <w:t>基本支出</w:t>
            </w:r>
          </w:p>
        </w:tc>
        <w:tc>
          <w:tcPr>
            <w:tcW w:w="2158" w:type="dxa"/>
            <w:vAlign w:val="center"/>
          </w:tcPr>
          <w:p w14:paraId="2898FE0C">
            <w:pPr>
              <w:pStyle w:val="25"/>
              <w:spacing w:line="240" w:lineRule="auto"/>
              <w:ind w:firstLine="0" w:firstLineChars="0"/>
              <w:jc w:val="center"/>
              <w:rPr>
                <w:vertAlign w:val="baseline"/>
              </w:rPr>
            </w:pPr>
            <w:r>
              <w:rPr>
                <w:sz w:val="17"/>
                <w:szCs w:val="17"/>
              </w:rPr>
              <w:t>项目支出</w:t>
            </w:r>
          </w:p>
        </w:tc>
        <w:tc>
          <w:tcPr>
            <w:tcW w:w="2151" w:type="dxa"/>
            <w:vAlign w:val="center"/>
          </w:tcPr>
          <w:p w14:paraId="01793965">
            <w:pPr>
              <w:pStyle w:val="25"/>
              <w:spacing w:line="240" w:lineRule="auto"/>
              <w:ind w:firstLine="0" w:firstLineChars="0"/>
              <w:jc w:val="center"/>
              <w:rPr>
                <w:vertAlign w:val="baseline"/>
              </w:rPr>
            </w:pPr>
            <w:r>
              <w:rPr>
                <w:sz w:val="17"/>
                <w:szCs w:val="17"/>
              </w:rPr>
              <w:t>结转下年支出</w:t>
            </w:r>
          </w:p>
        </w:tc>
      </w:tr>
      <w:tr w14:paraId="2222C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2512" w:type="dxa"/>
            <w:vAlign w:val="center"/>
          </w:tcPr>
          <w:p w14:paraId="3D042FF4">
            <w:pPr>
              <w:pStyle w:val="25"/>
              <w:spacing w:line="240" w:lineRule="auto"/>
              <w:ind w:firstLine="0" w:firstLineChars="0"/>
              <w:jc w:val="left"/>
              <w:rPr>
                <w:rFonts w:hint="eastAsia" w:ascii="宋体" w:hAnsi="宋体" w:eastAsia="宋体" w:cs="宋体"/>
                <w:b w:val="0"/>
                <w:bCs w:val="0"/>
                <w:sz w:val="17"/>
                <w:szCs w:val="17"/>
                <w:vertAlign w:val="baseline"/>
              </w:rPr>
            </w:pPr>
          </w:p>
        </w:tc>
        <w:tc>
          <w:tcPr>
            <w:tcW w:w="2149" w:type="dxa"/>
            <w:vAlign w:val="center"/>
          </w:tcPr>
          <w:p w14:paraId="2F4FEC15">
            <w:pPr>
              <w:pStyle w:val="25"/>
              <w:spacing w:line="240" w:lineRule="auto"/>
              <w:ind w:firstLine="0" w:firstLineChars="0"/>
              <w:jc w:val="left"/>
              <w:rPr>
                <w:rFonts w:hint="eastAsia" w:ascii="宋体" w:hAnsi="宋体" w:eastAsia="宋体" w:cs="宋体"/>
                <w:b w:val="0"/>
                <w:bCs w:val="0"/>
                <w:sz w:val="17"/>
                <w:szCs w:val="17"/>
                <w:vertAlign w:val="baseline"/>
              </w:rPr>
            </w:pPr>
          </w:p>
        </w:tc>
        <w:tc>
          <w:tcPr>
            <w:tcW w:w="2150" w:type="dxa"/>
            <w:vAlign w:val="center"/>
          </w:tcPr>
          <w:p w14:paraId="6A880B9D">
            <w:pPr>
              <w:pStyle w:val="25"/>
              <w:spacing w:line="240" w:lineRule="auto"/>
              <w:ind w:firstLine="0" w:firstLineChars="0"/>
              <w:jc w:val="left"/>
              <w:rPr>
                <w:rFonts w:hint="eastAsia" w:ascii="宋体" w:hAnsi="宋体" w:eastAsia="宋体" w:cs="宋体"/>
                <w:b w:val="0"/>
                <w:bCs w:val="0"/>
                <w:sz w:val="17"/>
                <w:szCs w:val="17"/>
                <w:vertAlign w:val="baseline"/>
              </w:rPr>
            </w:pPr>
          </w:p>
        </w:tc>
        <w:tc>
          <w:tcPr>
            <w:tcW w:w="2210" w:type="dxa"/>
            <w:vAlign w:val="center"/>
          </w:tcPr>
          <w:p w14:paraId="49B152D6">
            <w:pPr>
              <w:pStyle w:val="25"/>
              <w:spacing w:line="240" w:lineRule="auto"/>
              <w:ind w:left="1060" w:leftChars="0" w:firstLine="0" w:firstLineChars="0"/>
              <w:jc w:val="right"/>
              <w:rPr>
                <w:rFonts w:hint="eastAsia" w:ascii="宋体" w:hAnsi="宋体" w:eastAsia="宋体" w:cs="宋体"/>
                <w:b w:val="0"/>
                <w:bCs w:val="0"/>
                <w:sz w:val="17"/>
                <w:szCs w:val="17"/>
                <w:vertAlign w:val="baseline"/>
              </w:rPr>
            </w:pPr>
            <w:r>
              <w:rPr>
                <w:rFonts w:hint="eastAsia" w:ascii="宋体" w:hAnsi="宋体" w:eastAsia="宋体" w:cs="宋体"/>
                <w:b w:val="0"/>
                <w:bCs w:val="0"/>
                <w:sz w:val="17"/>
                <w:szCs w:val="17"/>
                <w:lang w:val="en-US" w:eastAsia="zh-CN" w:bidi="en-US"/>
              </w:rPr>
              <w:t>0.00</w:t>
            </w:r>
          </w:p>
        </w:tc>
        <w:tc>
          <w:tcPr>
            <w:tcW w:w="2149" w:type="dxa"/>
            <w:vAlign w:val="center"/>
          </w:tcPr>
          <w:p w14:paraId="3EF61FF7">
            <w:pPr>
              <w:pStyle w:val="25"/>
              <w:spacing w:line="240" w:lineRule="auto"/>
              <w:ind w:firstLine="0" w:firstLineChars="0"/>
              <w:jc w:val="right"/>
              <w:rPr>
                <w:rFonts w:hint="eastAsia" w:ascii="宋体" w:hAnsi="宋体" w:eastAsia="宋体" w:cs="宋体"/>
                <w:b w:val="0"/>
                <w:bCs w:val="0"/>
                <w:sz w:val="17"/>
                <w:szCs w:val="17"/>
                <w:vertAlign w:val="baseline"/>
              </w:rPr>
            </w:pPr>
            <w:r>
              <w:rPr>
                <w:rFonts w:hint="eastAsia" w:ascii="宋体" w:hAnsi="宋体" w:eastAsia="宋体" w:cs="宋体"/>
                <w:b w:val="0"/>
                <w:bCs w:val="0"/>
                <w:sz w:val="17"/>
                <w:szCs w:val="17"/>
                <w:lang w:val="en-US" w:eastAsia="zh-CN"/>
              </w:rPr>
              <w:t>0.00</w:t>
            </w:r>
          </w:p>
        </w:tc>
        <w:tc>
          <w:tcPr>
            <w:tcW w:w="2158" w:type="dxa"/>
            <w:vAlign w:val="center"/>
          </w:tcPr>
          <w:p w14:paraId="3B320749">
            <w:pPr>
              <w:pStyle w:val="25"/>
              <w:spacing w:line="240" w:lineRule="auto"/>
              <w:ind w:firstLine="0" w:firstLineChars="0"/>
              <w:jc w:val="right"/>
              <w:rPr>
                <w:rFonts w:hint="eastAsia" w:ascii="宋体" w:hAnsi="宋体" w:eastAsia="宋体" w:cs="宋体"/>
                <w:b w:val="0"/>
                <w:bCs w:val="0"/>
                <w:sz w:val="17"/>
                <w:szCs w:val="17"/>
                <w:vertAlign w:val="baseline"/>
              </w:rPr>
            </w:pPr>
            <w:r>
              <w:rPr>
                <w:rFonts w:hint="eastAsia" w:ascii="宋体" w:hAnsi="宋体" w:eastAsia="宋体" w:cs="宋体"/>
                <w:b w:val="0"/>
                <w:bCs w:val="0"/>
                <w:sz w:val="17"/>
                <w:szCs w:val="17"/>
                <w:lang w:val="en-US" w:eastAsia="zh-CN" w:bidi="en-US"/>
              </w:rPr>
              <w:t>0.00</w:t>
            </w:r>
          </w:p>
        </w:tc>
        <w:tc>
          <w:tcPr>
            <w:tcW w:w="2151" w:type="dxa"/>
            <w:vAlign w:val="center"/>
          </w:tcPr>
          <w:p w14:paraId="37CE986A">
            <w:pPr>
              <w:pStyle w:val="25"/>
              <w:spacing w:line="240" w:lineRule="auto"/>
              <w:ind w:firstLine="0" w:firstLineChars="0"/>
              <w:jc w:val="right"/>
              <w:rPr>
                <w:rFonts w:hint="eastAsia" w:ascii="宋体" w:hAnsi="宋体" w:eastAsia="宋体" w:cs="宋体"/>
                <w:b w:val="0"/>
                <w:bCs w:val="0"/>
                <w:sz w:val="17"/>
                <w:szCs w:val="17"/>
                <w:vertAlign w:val="baseline"/>
              </w:rPr>
            </w:pPr>
            <w:r>
              <w:rPr>
                <w:rFonts w:hint="eastAsia" w:ascii="宋体" w:hAnsi="宋体" w:eastAsia="宋体" w:cs="宋体"/>
                <w:b w:val="0"/>
                <w:bCs w:val="0"/>
                <w:sz w:val="17"/>
                <w:szCs w:val="17"/>
                <w:lang w:val="en-US" w:eastAsia="zh-CN" w:bidi="en-US"/>
              </w:rPr>
              <w:t>0.00</w:t>
            </w:r>
          </w:p>
        </w:tc>
      </w:tr>
      <w:tr w14:paraId="6C04E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15479" w:type="dxa"/>
            <w:gridSpan w:val="7"/>
            <w:tcBorders>
              <w:left w:val="nil"/>
              <w:bottom w:val="nil"/>
              <w:right w:val="nil"/>
            </w:tcBorders>
          </w:tcPr>
          <w:p w14:paraId="3140D462">
            <w:pPr>
              <w:pStyle w:val="27"/>
              <w:bidi w:val="0"/>
              <w:jc w:val="both"/>
              <w:rPr>
                <w:vertAlign w:val="baseline"/>
              </w:rPr>
            </w:pPr>
            <w:r>
              <w:rPr>
                <w:b w:val="0"/>
                <w:bCs w:val="0"/>
              </w:rPr>
              <w:t>注：本报表金额单位转换时可能存在四舍五入尾数误差</w:t>
            </w:r>
          </w:p>
        </w:tc>
      </w:tr>
    </w:tbl>
    <w:p w14:paraId="2F5203B8">
      <w:r>
        <w:br w:type="page"/>
      </w:r>
    </w:p>
    <w:p w14:paraId="1F6A06C9">
      <w:pPr>
        <w:pStyle w:val="23"/>
        <w:keepNext/>
        <w:keepLines/>
        <w:spacing w:after="240"/>
        <w:jc w:val="left"/>
        <w:rPr>
          <w:rFonts w:hint="eastAsia" w:ascii="宋体" w:hAnsi="宋体" w:eastAsia="宋体" w:cs="宋体"/>
          <w:color w:val="000000"/>
          <w:sz w:val="17"/>
          <w:szCs w:val="17"/>
          <w:lang w:val="zh-TW" w:eastAsia="zh-TW" w:bidi="zh-TW"/>
        </w:rPr>
      </w:pPr>
      <w:r>
        <w:rPr>
          <w:rFonts w:hint="eastAsia" w:ascii="宋体" w:hAnsi="宋体" w:eastAsia="宋体" w:cs="宋体"/>
          <w:color w:val="000000"/>
          <w:sz w:val="17"/>
          <w:szCs w:val="17"/>
          <w:lang w:val="en-US" w:eastAsia="zh-CN" w:bidi="zh-TW"/>
        </w:rPr>
        <w:t>表</w:t>
      </w:r>
      <w:r>
        <w:rPr>
          <w:rFonts w:hint="eastAsia" w:cs="宋体"/>
          <w:color w:val="000000"/>
          <w:sz w:val="17"/>
          <w:szCs w:val="17"/>
          <w:lang w:val="en-US" w:eastAsia="zh-CN" w:bidi="zh-TW"/>
        </w:rPr>
        <w:t>九</w:t>
      </w:r>
      <w:r>
        <w:rPr>
          <w:rFonts w:hint="eastAsia" w:ascii="宋体" w:hAnsi="宋体" w:eastAsia="宋体" w:cs="宋体"/>
          <w:color w:val="000000"/>
          <w:sz w:val="17"/>
          <w:szCs w:val="17"/>
          <w:lang w:val="en-US" w:eastAsia="zh-CN" w:bidi="zh-TW"/>
        </w:rPr>
        <w:t>：</w:t>
      </w:r>
      <w:r>
        <w:rPr>
          <w:rFonts w:hint="eastAsia" w:ascii="宋体" w:hAnsi="宋体" w:eastAsia="宋体" w:cs="宋体"/>
          <w:color w:val="000000"/>
          <w:sz w:val="17"/>
          <w:szCs w:val="17"/>
          <w:lang w:val="zh-TW" w:eastAsia="zh-TW" w:bidi="zh-TW"/>
        </w:rPr>
        <w:t>国有资本经营预算支出情况表</w:t>
      </w:r>
    </w:p>
    <w:p w14:paraId="522041EA">
      <w:pPr>
        <w:pStyle w:val="27"/>
        <w:bidi w:val="0"/>
        <w:jc w:val="center"/>
        <w:rPr>
          <w:sz w:val="28"/>
          <w:szCs w:val="28"/>
        </w:rPr>
      </w:pPr>
      <w:r>
        <w:rPr>
          <w:sz w:val="28"/>
          <w:szCs w:val="28"/>
        </w:rPr>
        <w:t>国有资本经营预算支出情况表</w:t>
      </w:r>
    </w:p>
    <w:tbl>
      <w:tblPr>
        <w:tblStyle w:val="7"/>
        <w:tblpPr w:leftFromText="180" w:rightFromText="180" w:vertAnchor="text" w:horzAnchor="page" w:tblpX="707" w:tblpY="364"/>
        <w:tblOverlap w:val="never"/>
        <w:tblW w:w="149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4"/>
        <w:gridCol w:w="2031"/>
        <w:gridCol w:w="2032"/>
        <w:gridCol w:w="2382"/>
        <w:gridCol w:w="2032"/>
        <w:gridCol w:w="2033"/>
        <w:gridCol w:w="2115"/>
      </w:tblGrid>
      <w:tr w14:paraId="3FC4A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1" w:hRule="atLeast"/>
        </w:trPr>
        <w:tc>
          <w:tcPr>
            <w:tcW w:w="12844" w:type="dxa"/>
            <w:gridSpan w:val="6"/>
            <w:tcBorders>
              <w:top w:val="nil"/>
              <w:left w:val="nil"/>
              <w:right w:val="nil"/>
            </w:tcBorders>
          </w:tcPr>
          <w:p w14:paraId="0914B050">
            <w:pPr>
              <w:pStyle w:val="27"/>
              <w:bidi w:val="0"/>
              <w:jc w:val="both"/>
              <w:rPr>
                <w:rFonts w:hint="eastAsia" w:ascii="宋体" w:hAnsi="宋体" w:eastAsia="宋体" w:cs="宋体"/>
                <w:color w:val="000000"/>
                <w:sz w:val="16"/>
                <w:szCs w:val="16"/>
                <w:vertAlign w:val="baseline"/>
                <w:lang w:val="zh-TW" w:eastAsia="zh-CN" w:bidi="zh-TW"/>
              </w:rPr>
            </w:pPr>
            <w:r>
              <w:rPr>
                <w:rFonts w:hint="eastAsia" w:ascii="宋体" w:hAnsi="宋体" w:eastAsia="宋体" w:cs="宋体"/>
                <w:sz w:val="16"/>
                <w:szCs w:val="16"/>
                <w:vertAlign w:val="baseline"/>
                <w:lang w:eastAsia="zh-CN"/>
              </w:rPr>
              <w:t>单位名称：</w:t>
            </w:r>
            <w:r>
              <w:rPr>
                <w:rFonts w:ascii="宋体" w:hAnsi="宋体" w:eastAsia="宋体" w:cs="宋体"/>
                <w:sz w:val="16"/>
                <w:u w:color="auto"/>
              </w:rPr>
              <w:t>河池市水利局</w:t>
            </w:r>
          </w:p>
        </w:tc>
        <w:tc>
          <w:tcPr>
            <w:tcW w:w="2115" w:type="dxa"/>
            <w:tcBorders>
              <w:top w:val="nil"/>
              <w:left w:val="nil"/>
              <w:right w:val="nil"/>
            </w:tcBorders>
          </w:tcPr>
          <w:p w14:paraId="785E12A6">
            <w:pPr>
              <w:pStyle w:val="27"/>
              <w:bidi w:val="0"/>
              <w:ind w:firstLine="480" w:firstLineChars="300"/>
              <w:jc w:val="both"/>
              <w:rPr>
                <w:rFonts w:hint="eastAsia" w:ascii="宋体" w:hAnsi="宋体" w:eastAsia="宋体" w:cs="宋体"/>
                <w:color w:val="000000"/>
                <w:sz w:val="16"/>
                <w:szCs w:val="16"/>
                <w:vertAlign w:val="baseline"/>
                <w:lang w:val="zh-TW" w:eastAsia="zh-CN" w:bidi="zh-TW"/>
              </w:rPr>
            </w:pPr>
            <w:r>
              <w:rPr>
                <w:rFonts w:hint="eastAsia" w:ascii="宋体" w:hAnsi="宋体" w:eastAsia="宋体" w:cs="宋体"/>
                <w:sz w:val="16"/>
                <w:szCs w:val="16"/>
                <w:vertAlign w:val="baseline"/>
                <w:lang w:eastAsia="zh-CN"/>
              </w:rPr>
              <w:t>单位：万元</w:t>
            </w:r>
          </w:p>
        </w:tc>
      </w:tr>
      <w:tr w14:paraId="5DE6E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79" w:hRule="atLeast"/>
        </w:trPr>
        <w:tc>
          <w:tcPr>
            <w:tcW w:w="2334" w:type="dxa"/>
            <w:vMerge w:val="restart"/>
          </w:tcPr>
          <w:p w14:paraId="3D7200DC">
            <w:pPr>
              <w:pStyle w:val="27"/>
              <w:bidi w:val="0"/>
              <w:jc w:val="center"/>
              <w:rPr>
                <w:rFonts w:hint="eastAsia" w:ascii="宋体" w:hAnsi="宋体" w:eastAsia="宋体" w:cs="宋体"/>
                <w:sz w:val="17"/>
                <w:szCs w:val="17"/>
              </w:rPr>
            </w:pPr>
          </w:p>
          <w:p w14:paraId="1D0138D8">
            <w:pPr>
              <w:pStyle w:val="27"/>
              <w:bidi w:val="0"/>
              <w:jc w:val="center"/>
              <w:rPr>
                <w:rFonts w:hint="eastAsia" w:ascii="宋体" w:hAnsi="宋体" w:eastAsia="宋体" w:cs="宋体"/>
                <w:vertAlign w:val="baseline"/>
              </w:rPr>
            </w:pPr>
            <w:r>
              <w:rPr>
                <w:rFonts w:hint="eastAsia" w:ascii="宋体" w:hAnsi="宋体" w:eastAsia="宋体" w:cs="宋体"/>
                <w:sz w:val="17"/>
                <w:szCs w:val="17"/>
              </w:rPr>
              <w:t>科目编码</w:t>
            </w:r>
          </w:p>
        </w:tc>
        <w:tc>
          <w:tcPr>
            <w:tcW w:w="2031" w:type="dxa"/>
            <w:vMerge w:val="restart"/>
          </w:tcPr>
          <w:p w14:paraId="717182DD">
            <w:pPr>
              <w:pStyle w:val="27"/>
              <w:bidi w:val="0"/>
              <w:jc w:val="center"/>
              <w:rPr>
                <w:rFonts w:hint="eastAsia" w:ascii="宋体" w:hAnsi="宋体" w:eastAsia="宋体" w:cs="宋体"/>
                <w:sz w:val="17"/>
                <w:szCs w:val="17"/>
              </w:rPr>
            </w:pPr>
          </w:p>
          <w:p w14:paraId="19F72748">
            <w:pPr>
              <w:pStyle w:val="27"/>
              <w:bidi w:val="0"/>
              <w:jc w:val="center"/>
              <w:rPr>
                <w:rFonts w:hint="eastAsia" w:ascii="宋体" w:hAnsi="宋体" w:eastAsia="宋体" w:cs="宋体"/>
                <w:vertAlign w:val="baseline"/>
              </w:rPr>
            </w:pPr>
            <w:r>
              <w:rPr>
                <w:rFonts w:hint="eastAsia" w:ascii="宋体" w:hAnsi="宋体" w:eastAsia="宋体" w:cs="宋体"/>
                <w:sz w:val="17"/>
                <w:szCs w:val="17"/>
              </w:rPr>
              <w:t>部门（单位）代码</w:t>
            </w:r>
          </w:p>
        </w:tc>
        <w:tc>
          <w:tcPr>
            <w:tcW w:w="2032" w:type="dxa"/>
            <w:vMerge w:val="restart"/>
          </w:tcPr>
          <w:p w14:paraId="7142A375">
            <w:pPr>
              <w:pStyle w:val="27"/>
              <w:bidi w:val="0"/>
              <w:jc w:val="center"/>
              <w:rPr>
                <w:rFonts w:hint="eastAsia" w:ascii="宋体" w:hAnsi="宋体" w:eastAsia="宋体" w:cs="宋体"/>
                <w:vertAlign w:val="baseline"/>
              </w:rPr>
            </w:pPr>
            <w:r>
              <w:rPr>
                <w:rFonts w:hint="eastAsia" w:ascii="宋体" w:hAnsi="宋体" w:eastAsia="宋体" w:cs="宋体"/>
                <w:sz w:val="17"/>
                <w:szCs w:val="17"/>
              </w:rPr>
              <w:t>部门（单位）名称（功能分类科目名称）</w:t>
            </w:r>
          </w:p>
        </w:tc>
        <w:tc>
          <w:tcPr>
            <w:tcW w:w="2382" w:type="dxa"/>
            <w:vAlign w:val="center"/>
          </w:tcPr>
          <w:p w14:paraId="50DDC779">
            <w:pPr>
              <w:pStyle w:val="25"/>
              <w:spacing w:line="240" w:lineRule="auto"/>
              <w:ind w:firstLine="0" w:firstLineChars="0"/>
              <w:jc w:val="center"/>
              <w:rPr>
                <w:rFonts w:hint="eastAsia" w:ascii="宋体" w:hAnsi="宋体" w:eastAsia="宋体" w:cs="宋体"/>
                <w:vertAlign w:val="baseline"/>
              </w:rPr>
            </w:pPr>
            <w:r>
              <w:rPr>
                <w:rFonts w:hint="eastAsia" w:ascii="宋体" w:hAnsi="宋体" w:eastAsia="宋体" w:cs="宋体"/>
                <w:sz w:val="17"/>
                <w:szCs w:val="17"/>
              </w:rPr>
              <w:t>合计</w:t>
            </w:r>
          </w:p>
        </w:tc>
        <w:tc>
          <w:tcPr>
            <w:tcW w:w="2032" w:type="dxa"/>
            <w:vAlign w:val="center"/>
          </w:tcPr>
          <w:p w14:paraId="41A19FAA">
            <w:pPr>
              <w:pStyle w:val="25"/>
              <w:spacing w:line="240" w:lineRule="auto"/>
              <w:ind w:firstLine="0" w:firstLineChars="0"/>
              <w:jc w:val="center"/>
              <w:rPr>
                <w:rFonts w:hint="eastAsia" w:ascii="宋体" w:hAnsi="宋体" w:eastAsia="宋体" w:cs="宋体"/>
                <w:vertAlign w:val="baseline"/>
              </w:rPr>
            </w:pPr>
            <w:r>
              <w:rPr>
                <w:rFonts w:hint="eastAsia" w:ascii="宋体" w:hAnsi="宋体" w:eastAsia="宋体" w:cs="宋体"/>
                <w:sz w:val="17"/>
                <w:szCs w:val="17"/>
              </w:rPr>
              <w:t>基本支出</w:t>
            </w:r>
          </w:p>
        </w:tc>
        <w:tc>
          <w:tcPr>
            <w:tcW w:w="2033" w:type="dxa"/>
            <w:vAlign w:val="center"/>
          </w:tcPr>
          <w:p w14:paraId="04F61EA6">
            <w:pPr>
              <w:pStyle w:val="25"/>
              <w:spacing w:line="240" w:lineRule="auto"/>
              <w:ind w:firstLine="0" w:firstLineChars="0"/>
              <w:jc w:val="center"/>
              <w:rPr>
                <w:rFonts w:hint="eastAsia" w:ascii="宋体" w:hAnsi="宋体" w:eastAsia="宋体" w:cs="宋体"/>
                <w:vertAlign w:val="baseline"/>
              </w:rPr>
            </w:pPr>
            <w:r>
              <w:rPr>
                <w:rFonts w:hint="eastAsia" w:ascii="宋体" w:hAnsi="宋体" w:eastAsia="宋体" w:cs="宋体"/>
                <w:sz w:val="17"/>
                <w:szCs w:val="17"/>
              </w:rPr>
              <w:t>项目支出</w:t>
            </w:r>
          </w:p>
        </w:tc>
        <w:tc>
          <w:tcPr>
            <w:tcW w:w="2115" w:type="dxa"/>
            <w:vAlign w:val="center"/>
          </w:tcPr>
          <w:p w14:paraId="3E8BCC65">
            <w:pPr>
              <w:pStyle w:val="25"/>
              <w:spacing w:line="240" w:lineRule="auto"/>
              <w:ind w:firstLine="0" w:firstLineChars="0"/>
              <w:jc w:val="center"/>
              <w:rPr>
                <w:rFonts w:hint="eastAsia" w:ascii="宋体" w:hAnsi="宋体" w:eastAsia="宋体" w:cs="宋体"/>
                <w:vertAlign w:val="baseline"/>
              </w:rPr>
            </w:pPr>
            <w:r>
              <w:rPr>
                <w:rFonts w:hint="eastAsia" w:ascii="宋体" w:hAnsi="宋体" w:eastAsia="宋体" w:cs="宋体"/>
                <w:sz w:val="17"/>
                <w:szCs w:val="17"/>
              </w:rPr>
              <w:t>结转下年支出</w:t>
            </w:r>
          </w:p>
        </w:tc>
      </w:tr>
      <w:tr w14:paraId="27787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trPr>
        <w:tc>
          <w:tcPr>
            <w:tcW w:w="2334" w:type="dxa"/>
            <w:vMerge w:val="continue"/>
          </w:tcPr>
          <w:p w14:paraId="15A6E995">
            <w:pPr>
              <w:pStyle w:val="27"/>
              <w:bidi w:val="0"/>
              <w:jc w:val="center"/>
              <w:rPr>
                <w:rFonts w:hint="eastAsia" w:ascii="宋体" w:hAnsi="宋体" w:eastAsia="宋体" w:cs="宋体"/>
                <w:vertAlign w:val="baseline"/>
              </w:rPr>
            </w:pPr>
          </w:p>
        </w:tc>
        <w:tc>
          <w:tcPr>
            <w:tcW w:w="2031" w:type="dxa"/>
            <w:vMerge w:val="continue"/>
          </w:tcPr>
          <w:p w14:paraId="0256524D">
            <w:pPr>
              <w:pStyle w:val="27"/>
              <w:bidi w:val="0"/>
              <w:jc w:val="center"/>
              <w:rPr>
                <w:rFonts w:hint="eastAsia" w:ascii="宋体" w:hAnsi="宋体" w:eastAsia="宋体" w:cs="宋体"/>
                <w:vertAlign w:val="baseline"/>
              </w:rPr>
            </w:pPr>
          </w:p>
        </w:tc>
        <w:tc>
          <w:tcPr>
            <w:tcW w:w="2032" w:type="dxa"/>
            <w:vMerge w:val="continue"/>
          </w:tcPr>
          <w:p w14:paraId="09E604F7">
            <w:pPr>
              <w:pStyle w:val="27"/>
              <w:bidi w:val="0"/>
              <w:jc w:val="center"/>
              <w:rPr>
                <w:rFonts w:hint="eastAsia" w:ascii="宋体" w:hAnsi="宋体" w:eastAsia="宋体" w:cs="宋体"/>
                <w:vertAlign w:val="baseline"/>
              </w:rPr>
            </w:pPr>
          </w:p>
        </w:tc>
        <w:tc>
          <w:tcPr>
            <w:tcW w:w="2382" w:type="dxa"/>
            <w:vAlign w:val="center"/>
          </w:tcPr>
          <w:p w14:paraId="0416D97B">
            <w:pPr>
              <w:pStyle w:val="25"/>
              <w:spacing w:line="240" w:lineRule="auto"/>
              <w:ind w:firstLine="0" w:firstLineChars="0"/>
              <w:jc w:val="center"/>
              <w:rPr>
                <w:rFonts w:hint="eastAsia" w:ascii="宋体" w:hAnsi="宋体" w:eastAsia="宋体" w:cs="宋体"/>
                <w:vertAlign w:val="baseline"/>
              </w:rPr>
            </w:pPr>
            <w:r>
              <w:rPr>
                <w:rFonts w:hint="eastAsia" w:ascii="宋体" w:hAnsi="宋体" w:eastAsia="宋体" w:cs="宋体"/>
                <w:b/>
                <w:bCs/>
                <w:sz w:val="17"/>
                <w:szCs w:val="17"/>
              </w:rPr>
              <w:t>1</w:t>
            </w:r>
          </w:p>
        </w:tc>
        <w:tc>
          <w:tcPr>
            <w:tcW w:w="2032" w:type="dxa"/>
            <w:vAlign w:val="center"/>
          </w:tcPr>
          <w:p w14:paraId="22F90A70">
            <w:pPr>
              <w:pStyle w:val="25"/>
              <w:spacing w:line="240" w:lineRule="auto"/>
              <w:ind w:firstLine="0" w:firstLineChars="0"/>
              <w:jc w:val="center"/>
              <w:rPr>
                <w:rFonts w:hint="eastAsia" w:ascii="宋体" w:hAnsi="宋体" w:eastAsia="宋体" w:cs="宋体"/>
                <w:vertAlign w:val="baseline"/>
              </w:rPr>
            </w:pPr>
            <w:r>
              <w:rPr>
                <w:rFonts w:hint="eastAsia" w:ascii="宋体" w:hAnsi="宋体" w:eastAsia="宋体" w:cs="宋体"/>
                <w:b/>
                <w:bCs/>
                <w:sz w:val="17"/>
                <w:szCs w:val="17"/>
              </w:rPr>
              <w:t>2</w:t>
            </w:r>
          </w:p>
        </w:tc>
        <w:tc>
          <w:tcPr>
            <w:tcW w:w="2033" w:type="dxa"/>
            <w:vAlign w:val="center"/>
          </w:tcPr>
          <w:p w14:paraId="63B90394">
            <w:pPr>
              <w:pStyle w:val="25"/>
              <w:spacing w:line="240" w:lineRule="auto"/>
              <w:ind w:firstLine="0" w:firstLineChars="0"/>
              <w:jc w:val="center"/>
              <w:rPr>
                <w:rFonts w:hint="eastAsia" w:ascii="宋体" w:hAnsi="宋体" w:eastAsia="宋体" w:cs="宋体"/>
                <w:vertAlign w:val="baseline"/>
              </w:rPr>
            </w:pPr>
            <w:r>
              <w:rPr>
                <w:rFonts w:hint="eastAsia" w:ascii="宋体" w:hAnsi="宋体" w:eastAsia="宋体" w:cs="宋体"/>
                <w:b/>
                <w:bCs/>
                <w:sz w:val="17"/>
                <w:szCs w:val="17"/>
              </w:rPr>
              <w:t>3</w:t>
            </w:r>
          </w:p>
        </w:tc>
        <w:tc>
          <w:tcPr>
            <w:tcW w:w="2115" w:type="dxa"/>
            <w:vAlign w:val="center"/>
          </w:tcPr>
          <w:p w14:paraId="0CB1C173">
            <w:pPr>
              <w:pStyle w:val="25"/>
              <w:spacing w:line="240" w:lineRule="auto"/>
              <w:ind w:firstLine="0" w:firstLineChars="0"/>
              <w:jc w:val="center"/>
              <w:rPr>
                <w:rFonts w:hint="eastAsia" w:ascii="宋体" w:hAnsi="宋体" w:eastAsia="宋体" w:cs="宋体"/>
                <w:vertAlign w:val="baseline"/>
              </w:rPr>
            </w:pPr>
            <w:r>
              <w:rPr>
                <w:rFonts w:hint="eastAsia" w:ascii="宋体" w:hAnsi="宋体" w:eastAsia="宋体" w:cs="宋体"/>
                <w:b/>
                <w:bCs/>
                <w:sz w:val="17"/>
                <w:szCs w:val="17"/>
              </w:rPr>
              <w:t>4</w:t>
            </w:r>
          </w:p>
        </w:tc>
      </w:tr>
      <w:tr w14:paraId="546DA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9" w:hRule="atLeast"/>
        </w:trPr>
        <w:tc>
          <w:tcPr>
            <w:tcW w:w="2334" w:type="dxa"/>
          </w:tcPr>
          <w:p w14:paraId="28CCD62D">
            <w:pPr>
              <w:jc w:val="left"/>
              <w:rPr>
                <w:rFonts w:hint="eastAsia" w:ascii="宋体" w:hAnsi="宋体" w:eastAsia="宋体" w:cs="宋体"/>
                <w:vertAlign w:val="baseline"/>
              </w:rPr>
            </w:pPr>
          </w:p>
        </w:tc>
        <w:tc>
          <w:tcPr>
            <w:tcW w:w="2031" w:type="dxa"/>
          </w:tcPr>
          <w:p w14:paraId="2FC98CE8">
            <w:pPr>
              <w:jc w:val="left"/>
              <w:rPr>
                <w:rFonts w:hint="eastAsia" w:ascii="宋体" w:hAnsi="宋体" w:eastAsia="宋体" w:cs="宋体"/>
                <w:vertAlign w:val="baseline"/>
              </w:rPr>
            </w:pPr>
          </w:p>
        </w:tc>
        <w:tc>
          <w:tcPr>
            <w:tcW w:w="2032" w:type="dxa"/>
            <w:vAlign w:val="center"/>
          </w:tcPr>
          <w:p w14:paraId="329AC796">
            <w:pPr>
              <w:pStyle w:val="25"/>
              <w:spacing w:line="240" w:lineRule="auto"/>
              <w:ind w:firstLine="0" w:firstLineChars="0"/>
              <w:jc w:val="left"/>
              <w:rPr>
                <w:rFonts w:hint="eastAsia" w:ascii="宋体" w:hAnsi="宋体" w:eastAsia="宋体" w:cs="宋体"/>
                <w:vertAlign w:val="baseline"/>
              </w:rPr>
            </w:pPr>
            <w:r>
              <w:rPr>
                <w:rFonts w:hint="eastAsia" w:ascii="宋体" w:hAnsi="宋体" w:eastAsia="宋体" w:cs="宋体"/>
                <w:sz w:val="17"/>
                <w:szCs w:val="17"/>
              </w:rPr>
              <w:t>合计</w:t>
            </w:r>
          </w:p>
        </w:tc>
        <w:tc>
          <w:tcPr>
            <w:tcW w:w="2382" w:type="dxa"/>
            <w:vAlign w:val="center"/>
          </w:tcPr>
          <w:p w14:paraId="073F29A5">
            <w:pPr>
              <w:pStyle w:val="25"/>
              <w:spacing w:line="240" w:lineRule="auto"/>
              <w:ind w:left="1700" w:leftChars="0" w:firstLine="0" w:firstLineChars="0"/>
              <w:jc w:val="right"/>
              <w:rPr>
                <w:rFonts w:hint="eastAsia" w:ascii="宋体" w:hAnsi="宋体" w:eastAsia="宋体" w:cs="宋体"/>
                <w:vertAlign w:val="baseline"/>
              </w:rPr>
            </w:pPr>
            <w:r>
              <w:rPr>
                <w:rFonts w:hint="eastAsia" w:ascii="宋体" w:hAnsi="宋体" w:eastAsia="宋体" w:cs="宋体"/>
                <w:b/>
                <w:bCs/>
                <w:sz w:val="17"/>
                <w:szCs w:val="17"/>
                <w:lang w:val="en-US" w:eastAsia="en-US" w:bidi="en-US"/>
              </w:rPr>
              <w:t>0.</w:t>
            </w:r>
            <w:r>
              <w:rPr>
                <w:rFonts w:hint="eastAsia" w:ascii="宋体" w:hAnsi="宋体" w:eastAsia="宋体" w:cs="宋体"/>
                <w:b/>
                <w:bCs/>
                <w:sz w:val="17"/>
                <w:szCs w:val="17"/>
              </w:rPr>
              <w:t>00</w:t>
            </w:r>
          </w:p>
        </w:tc>
        <w:tc>
          <w:tcPr>
            <w:tcW w:w="2032" w:type="dxa"/>
            <w:vAlign w:val="center"/>
          </w:tcPr>
          <w:p w14:paraId="222AFE56">
            <w:pPr>
              <w:pStyle w:val="25"/>
              <w:spacing w:line="240" w:lineRule="auto"/>
              <w:ind w:firstLine="0" w:firstLineChars="0"/>
              <w:jc w:val="right"/>
              <w:rPr>
                <w:rFonts w:hint="eastAsia" w:ascii="宋体" w:hAnsi="宋体" w:eastAsia="宋体" w:cs="宋体"/>
                <w:vertAlign w:val="baseline"/>
              </w:rPr>
            </w:pPr>
            <w:r>
              <w:rPr>
                <w:rFonts w:hint="eastAsia" w:ascii="宋体" w:hAnsi="宋体" w:eastAsia="宋体" w:cs="宋体"/>
                <w:b/>
                <w:bCs/>
                <w:sz w:val="17"/>
                <w:szCs w:val="17"/>
                <w:lang w:val="en-US" w:eastAsia="en-US" w:bidi="en-US"/>
              </w:rPr>
              <w:t>0.</w:t>
            </w:r>
            <w:r>
              <w:rPr>
                <w:rFonts w:hint="eastAsia" w:ascii="宋体" w:hAnsi="宋体" w:eastAsia="宋体" w:cs="宋体"/>
                <w:b/>
                <w:bCs/>
                <w:sz w:val="17"/>
                <w:szCs w:val="17"/>
              </w:rPr>
              <w:t>00</w:t>
            </w:r>
          </w:p>
        </w:tc>
        <w:tc>
          <w:tcPr>
            <w:tcW w:w="2033" w:type="dxa"/>
            <w:vAlign w:val="center"/>
          </w:tcPr>
          <w:p w14:paraId="7EAE5102">
            <w:pPr>
              <w:pStyle w:val="25"/>
              <w:spacing w:line="240" w:lineRule="auto"/>
              <w:ind w:firstLine="0" w:firstLineChars="0"/>
              <w:jc w:val="right"/>
              <w:rPr>
                <w:rFonts w:hint="eastAsia" w:ascii="宋体" w:hAnsi="宋体" w:eastAsia="宋体" w:cs="宋体"/>
                <w:vertAlign w:val="baseline"/>
              </w:rPr>
            </w:pPr>
            <w:r>
              <w:rPr>
                <w:rFonts w:hint="eastAsia" w:ascii="宋体" w:hAnsi="宋体" w:eastAsia="宋体" w:cs="宋体"/>
                <w:b/>
                <w:bCs/>
                <w:sz w:val="17"/>
                <w:szCs w:val="17"/>
                <w:lang w:val="en-US" w:eastAsia="en-US" w:bidi="en-US"/>
              </w:rPr>
              <w:t>0.</w:t>
            </w:r>
            <w:r>
              <w:rPr>
                <w:rFonts w:hint="eastAsia" w:ascii="宋体" w:hAnsi="宋体" w:eastAsia="宋体" w:cs="宋体"/>
                <w:b/>
                <w:bCs/>
                <w:sz w:val="17"/>
                <w:szCs w:val="17"/>
              </w:rPr>
              <w:t>00</w:t>
            </w:r>
          </w:p>
        </w:tc>
        <w:tc>
          <w:tcPr>
            <w:tcW w:w="2115" w:type="dxa"/>
            <w:vAlign w:val="center"/>
          </w:tcPr>
          <w:p w14:paraId="4FD9936A">
            <w:pPr>
              <w:pStyle w:val="25"/>
              <w:spacing w:line="240" w:lineRule="auto"/>
              <w:ind w:firstLine="0" w:firstLineChars="0"/>
              <w:jc w:val="right"/>
              <w:rPr>
                <w:rFonts w:hint="eastAsia" w:ascii="宋体" w:hAnsi="宋体" w:eastAsia="宋体" w:cs="宋体"/>
                <w:vertAlign w:val="baseline"/>
              </w:rPr>
            </w:pPr>
            <w:r>
              <w:rPr>
                <w:rFonts w:hint="eastAsia" w:ascii="宋体" w:hAnsi="宋体" w:eastAsia="宋体" w:cs="宋体"/>
                <w:b/>
                <w:bCs/>
                <w:sz w:val="17"/>
                <w:szCs w:val="17"/>
                <w:lang w:val="en-US" w:eastAsia="en-US" w:bidi="en-US"/>
              </w:rPr>
              <w:t>0.</w:t>
            </w:r>
            <w:r>
              <w:rPr>
                <w:rFonts w:hint="eastAsia" w:ascii="宋体" w:hAnsi="宋体" w:eastAsia="宋体" w:cs="宋体"/>
                <w:b/>
                <w:bCs/>
                <w:sz w:val="17"/>
                <w:szCs w:val="17"/>
              </w:rPr>
              <w:t>00</w:t>
            </w:r>
          </w:p>
        </w:tc>
      </w:tr>
      <w:tr w14:paraId="0F0C4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trPr>
        <w:tc>
          <w:tcPr>
            <w:tcW w:w="14959" w:type="dxa"/>
            <w:gridSpan w:val="7"/>
            <w:tcBorders>
              <w:left w:val="nil"/>
              <w:bottom w:val="nil"/>
              <w:right w:val="nil"/>
            </w:tcBorders>
          </w:tcPr>
          <w:p w14:paraId="347C5253">
            <w:pPr>
              <w:pStyle w:val="27"/>
              <w:spacing w:line="302" w:lineRule="exact"/>
              <w:ind w:left="672"/>
              <w:jc w:val="left"/>
              <w:rPr>
                <w:rFonts w:hint="eastAsia" w:ascii="宋体" w:hAnsi="宋体" w:eastAsia="宋体" w:cs="宋体"/>
                <w:b w:val="0"/>
                <w:bCs w:val="0"/>
              </w:rPr>
            </w:pPr>
            <w:r>
              <w:rPr>
                <w:rFonts w:hint="eastAsia" w:ascii="宋体" w:hAnsi="宋体" w:eastAsia="宋体" w:cs="宋体"/>
                <w:b w:val="0"/>
                <w:bCs w:val="0"/>
              </w:rPr>
              <w:t>注：本报表金额单位转换时可能存在四舍五入尾数误差。本部门</w:t>
            </w:r>
            <w:r>
              <w:rPr>
                <w:rFonts w:hint="eastAsia" w:ascii="宋体" w:hAnsi="宋体" w:eastAsia="宋体" w:cs="宋体"/>
                <w:b w:val="0"/>
                <w:bCs w:val="0"/>
                <w:lang w:eastAsia="zh-CN"/>
              </w:rPr>
              <w:t>2025</w:t>
            </w:r>
            <w:r>
              <w:rPr>
                <w:rFonts w:ascii="宋体" w:hAnsi="宋体" w:eastAsia="宋体" w:cs="宋体"/>
                <w:u w:color="auto"/>
              </w:rPr>
              <w:t>年</w:t>
            </w:r>
            <w:r>
              <w:rPr>
                <w:rFonts w:hint="eastAsia" w:ascii="宋体" w:hAnsi="宋体" w:eastAsia="宋体" w:cs="宋体"/>
                <w:b w:val="0"/>
                <w:bCs w:val="0"/>
              </w:rPr>
              <w:t>度没有国有资本经营预算支出，故本表无数据</w:t>
            </w:r>
          </w:p>
          <w:p w14:paraId="65EC6F57">
            <w:pPr>
              <w:pStyle w:val="27"/>
              <w:bidi w:val="0"/>
              <w:jc w:val="both"/>
              <w:rPr>
                <w:rFonts w:hint="eastAsia" w:ascii="宋体" w:hAnsi="宋体" w:eastAsia="宋体" w:cs="宋体"/>
                <w:vertAlign w:val="baseline"/>
              </w:rPr>
            </w:pPr>
          </w:p>
        </w:tc>
      </w:tr>
    </w:tbl>
    <w:p w14:paraId="280ECEC4">
      <w:r>
        <w:br w:type="page"/>
      </w:r>
    </w:p>
    <w:p w14:paraId="362803DD">
      <w:pPr>
        <w:pStyle w:val="23"/>
        <w:keepNext/>
        <w:keepLines/>
        <w:spacing w:after="240"/>
        <w:jc w:val="left"/>
      </w:pPr>
      <w:bookmarkStart w:id="35" w:name="OLE_LINK9"/>
      <w:r>
        <w:rPr>
          <w:rFonts w:hint="eastAsia" w:ascii="宋体" w:hAnsi="宋体" w:eastAsia="宋体" w:cs="宋体"/>
          <w:color w:val="000000"/>
          <w:sz w:val="17"/>
          <w:szCs w:val="17"/>
          <w:lang w:val="en-US" w:eastAsia="zh-CN" w:bidi="zh-TW"/>
        </w:rPr>
        <w:t>表</w:t>
      </w:r>
      <w:r>
        <w:rPr>
          <w:rFonts w:hint="eastAsia" w:cs="宋体"/>
          <w:color w:val="000000"/>
          <w:sz w:val="17"/>
          <w:szCs w:val="17"/>
          <w:lang w:val="en-US" w:eastAsia="zh-CN" w:bidi="zh-TW"/>
        </w:rPr>
        <w:t>十</w:t>
      </w:r>
      <w:r>
        <w:rPr>
          <w:rFonts w:hint="eastAsia" w:ascii="宋体" w:hAnsi="宋体" w:eastAsia="宋体" w:cs="宋体"/>
          <w:color w:val="000000"/>
          <w:sz w:val="17"/>
          <w:szCs w:val="17"/>
          <w:lang w:val="en-US" w:eastAsia="zh-CN" w:bidi="zh-TW"/>
        </w:rPr>
        <w:t>：</w:t>
      </w:r>
      <w:r>
        <w:rPr>
          <w:rFonts w:hint="eastAsia" w:ascii="宋体" w:hAnsi="宋体" w:eastAsia="宋体" w:cs="宋体"/>
          <w:color w:val="000000"/>
          <w:sz w:val="17"/>
          <w:szCs w:val="17"/>
          <w:lang w:val="zh-TW" w:eastAsia="zh-TW" w:bidi="zh-TW"/>
        </w:rPr>
        <w:t>2025年度预算项目绩效目标公开表</w:t>
      </w:r>
    </w:p>
    <w:p w14:paraId="30AC1FD5">
      <w:pPr>
        <w:pStyle w:val="23"/>
        <w:keepNext/>
        <w:keepLines/>
        <w:spacing w:after="240"/>
        <w:jc w:val="center"/>
        <w:rPr>
          <w:rFonts w:hint="eastAsia"/>
          <w:lang w:eastAsia="zh-CN"/>
        </w:rPr>
      </w:pPr>
      <w:r>
        <w:rPr>
          <w:rFonts w:hint="eastAsia" w:ascii="仿宋_GB2312" w:hAnsi="宋体" w:eastAsia="仿宋_GB2312" w:cs="Times New Roman"/>
          <w:kern w:val="2"/>
          <w:sz w:val="32"/>
          <w:szCs w:val="32"/>
          <w:lang w:val="en-US" w:eastAsia="zh-CN" w:bidi="ar-SA"/>
        </w:rPr>
        <w:t>202</w:t>
      </w:r>
      <w:r>
        <w:rPr>
          <w:rFonts w:hint="eastAsia" w:ascii="仿宋_GB2312" w:eastAsia="仿宋_GB2312" w:cs="Times New Roman"/>
          <w:kern w:val="2"/>
          <w:sz w:val="32"/>
          <w:szCs w:val="32"/>
          <w:lang w:val="en-US" w:eastAsia="zh-CN" w:bidi="ar-SA"/>
        </w:rPr>
        <w:t>5</w:t>
      </w:r>
      <w:r>
        <w:rPr>
          <w:rFonts w:hint="eastAsia" w:ascii="仿宋_GB2312" w:hAnsi="宋体" w:eastAsia="仿宋_GB2312" w:cs="Times New Roman"/>
          <w:kern w:val="2"/>
          <w:sz w:val="32"/>
          <w:szCs w:val="32"/>
          <w:lang w:val="en-US" w:eastAsia="zh-CN" w:bidi="ar-SA"/>
        </w:rPr>
        <w:t>年度预算项目绩效目标公开表</w:t>
      </w:r>
    </w:p>
    <w:tbl>
      <w:tblPr>
        <w:tblStyle w:val="6"/>
        <w:tblW w:w="5000" w:type="pct"/>
        <w:tblInd w:w="0" w:type="dxa"/>
        <w:tblLayout w:type="fixed"/>
        <w:tblCellMar>
          <w:top w:w="0" w:type="dxa"/>
          <w:left w:w="10" w:type="dxa"/>
          <w:bottom w:w="0" w:type="dxa"/>
          <w:right w:w="10" w:type="dxa"/>
        </w:tblCellMar>
      </w:tblPr>
      <w:tblGrid>
        <w:gridCol w:w="1845"/>
        <w:gridCol w:w="2563"/>
        <w:gridCol w:w="3355"/>
        <w:gridCol w:w="1513"/>
        <w:gridCol w:w="6085"/>
      </w:tblGrid>
      <w:tr w14:paraId="3AE513AC">
        <w:tblPrEx>
          <w:tblCellMar>
            <w:top w:w="0" w:type="dxa"/>
            <w:left w:w="10" w:type="dxa"/>
            <w:bottom w:w="0" w:type="dxa"/>
            <w:right w:w="10" w:type="dxa"/>
          </w:tblCellMar>
        </w:tblPrEx>
        <w:trPr>
          <w:cantSplit/>
          <w:trHeight w:val="430" w:hRule="exact"/>
        </w:trPr>
        <w:tc>
          <w:tcPr>
            <w:tcW w:w="9276" w:type="dxa"/>
            <w:gridSpan w:val="4"/>
            <w:shd w:val="clear" w:color="auto" w:fill="FFFFFF"/>
            <w:vAlign w:val="bottom"/>
          </w:tcPr>
          <w:p w14:paraId="40D67E01">
            <w:pPr>
              <w:pStyle w:val="25"/>
              <w:spacing w:line="240" w:lineRule="auto"/>
              <w:ind w:firstLine="0"/>
              <w:jc w:val="left"/>
              <w:rPr>
                <w:rFonts w:hint="eastAsia" w:asciiTheme="minorEastAsia" w:hAnsiTheme="minorEastAsia" w:eastAsiaTheme="minorEastAsia" w:cstheme="minorEastAsia"/>
                <w:sz w:val="18"/>
                <w:szCs w:val="18"/>
                <w:lang w:val="en-US"/>
              </w:rPr>
            </w:pPr>
            <w:r>
              <w:rPr>
                <w:rFonts w:hint="eastAsia" w:asciiTheme="minorEastAsia" w:hAnsiTheme="minorEastAsia" w:eastAsiaTheme="minorEastAsia" w:cstheme="minorEastAsia"/>
                <w:sz w:val="18"/>
                <w:szCs w:val="18"/>
              </w:rPr>
              <w:t>单位名称：</w:t>
            </w:r>
            <w:r>
              <w:rPr>
                <w:rFonts w:hint="eastAsia" w:asciiTheme="minorEastAsia" w:hAnsiTheme="minorEastAsia" w:eastAsiaTheme="minorEastAsia" w:cstheme="minorEastAsia"/>
                <w:sz w:val="18"/>
                <w:szCs w:val="18"/>
                <w:lang w:eastAsia="zh-CN"/>
              </w:rPr>
              <w:t>河池市水利局</w:t>
            </w:r>
          </w:p>
        </w:tc>
        <w:tc>
          <w:tcPr>
            <w:tcW w:w="6085" w:type="dxa"/>
            <w:shd w:val="clear" w:color="auto" w:fill="FFFFFF"/>
            <w:vAlign w:val="bottom"/>
          </w:tcPr>
          <w:p w14:paraId="72893E9C">
            <w:pPr>
              <w:pStyle w:val="27"/>
              <w:bidi w:val="0"/>
              <w:jc w:val="right"/>
              <w:rPr>
                <w:rFonts w:hint="eastAsia" w:asciiTheme="minorEastAsia" w:hAnsiTheme="minorEastAsia" w:eastAsiaTheme="minorEastAsia" w:cstheme="minorEastAsia"/>
                <w:sz w:val="18"/>
                <w:szCs w:val="18"/>
                <w:lang w:val="en-US"/>
              </w:rPr>
            </w:pPr>
          </w:p>
          <w:p w14:paraId="12DB1E2A">
            <w:pPr>
              <w:pStyle w:val="23"/>
              <w:keepNext/>
              <w:keepLines/>
              <w:spacing w:after="240"/>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单位：万元</w:t>
            </w:r>
          </w:p>
        </w:tc>
      </w:tr>
      <w:tr w14:paraId="3BE92434">
        <w:tblPrEx>
          <w:tblCellMar>
            <w:top w:w="0" w:type="dxa"/>
            <w:left w:w="10" w:type="dxa"/>
            <w:bottom w:w="0" w:type="dxa"/>
            <w:right w:w="10" w:type="dxa"/>
          </w:tblCellMar>
        </w:tblPrEx>
        <w:trPr>
          <w:cantSplit/>
          <w:trHeight w:val="854" w:hRule="exact"/>
        </w:trPr>
        <w:tc>
          <w:tcPr>
            <w:tcW w:w="1845" w:type="dxa"/>
            <w:tcBorders>
              <w:top w:val="single" w:color="auto" w:sz="4" w:space="0"/>
              <w:left w:val="single" w:color="auto" w:sz="4" w:space="0"/>
              <w:bottom w:val="single" w:color="auto" w:sz="4" w:space="0"/>
            </w:tcBorders>
            <w:shd w:val="clear" w:color="auto" w:fill="FFFFFF"/>
            <w:vAlign w:val="center"/>
          </w:tcPr>
          <w:p w14:paraId="7F16EB44">
            <w:pPr>
              <w:pStyle w:val="25"/>
              <w:spacing w:line="240" w:lineRule="auto"/>
              <w:ind w:firstLine="0"/>
              <w:jc w:val="center"/>
              <w:rPr>
                <w:rFonts w:hint="eastAsia" w:asciiTheme="minorEastAsia" w:hAnsiTheme="minorEastAsia" w:eastAsiaTheme="minorEastAsia" w:cstheme="minorEastAsia"/>
                <w:sz w:val="18"/>
                <w:szCs w:val="18"/>
                <w:lang w:val="en-US" w:eastAsia="zh-CN"/>
              </w:rPr>
            </w:pPr>
            <w:r>
              <w:rPr>
                <w:sz w:val="18"/>
                <w:u w:color="auto"/>
              </w:rPr>
              <w:t>单位代码</w:t>
            </w:r>
          </w:p>
        </w:tc>
        <w:tc>
          <w:tcPr>
            <w:tcW w:w="2563" w:type="dxa"/>
            <w:tcBorders>
              <w:top w:val="single" w:color="auto" w:sz="4" w:space="0"/>
              <w:left w:val="single" w:color="auto" w:sz="4" w:space="0"/>
              <w:bottom w:val="single" w:color="auto" w:sz="4" w:space="0"/>
            </w:tcBorders>
            <w:shd w:val="clear" w:color="auto" w:fill="FFFFFF"/>
            <w:vAlign w:val="center"/>
          </w:tcPr>
          <w:p w14:paraId="48D36C29">
            <w:pPr>
              <w:pStyle w:val="25"/>
              <w:spacing w:line="240" w:lineRule="auto"/>
              <w:ind w:firstLine="240"/>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单位名称</w:t>
            </w:r>
          </w:p>
        </w:tc>
        <w:tc>
          <w:tcPr>
            <w:tcW w:w="3355" w:type="dxa"/>
            <w:tcBorders>
              <w:top w:val="single" w:color="auto" w:sz="4" w:space="0"/>
              <w:left w:val="single" w:color="auto" w:sz="4" w:space="0"/>
              <w:bottom w:val="single" w:color="auto" w:sz="4" w:space="0"/>
            </w:tcBorders>
            <w:shd w:val="clear" w:color="auto" w:fill="FFFFFF"/>
            <w:vAlign w:val="center"/>
          </w:tcPr>
          <w:p w14:paraId="3EA22A0B">
            <w:pPr>
              <w:pStyle w:val="25"/>
              <w:spacing w:line="240" w:lineRule="auto"/>
              <w:ind w:firstLine="0"/>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项目名称</w:t>
            </w:r>
          </w:p>
        </w:tc>
        <w:tc>
          <w:tcPr>
            <w:tcW w:w="1513" w:type="dxa"/>
            <w:tcBorders>
              <w:top w:val="single" w:color="auto" w:sz="4" w:space="0"/>
              <w:left w:val="single" w:color="auto" w:sz="4" w:space="0"/>
              <w:bottom w:val="single" w:color="auto" w:sz="4" w:space="0"/>
            </w:tcBorders>
            <w:shd w:val="clear" w:color="auto" w:fill="FFFFFF"/>
            <w:vAlign w:val="center"/>
          </w:tcPr>
          <w:p w14:paraId="43B4403B">
            <w:pPr>
              <w:pStyle w:val="25"/>
              <w:spacing w:line="240" w:lineRule="auto"/>
              <w:ind w:firstLine="0"/>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预算金额</w:t>
            </w:r>
          </w:p>
        </w:tc>
        <w:tc>
          <w:tcPr>
            <w:tcW w:w="6085" w:type="dxa"/>
            <w:tcBorders>
              <w:top w:val="single" w:color="auto" w:sz="4" w:space="0"/>
              <w:left w:val="single" w:color="auto" w:sz="4" w:space="0"/>
              <w:bottom w:val="single" w:color="auto" w:sz="4" w:space="0"/>
              <w:right w:val="single" w:color="auto" w:sz="4" w:space="0"/>
            </w:tcBorders>
            <w:shd w:val="clear" w:color="auto" w:fill="FFFFFF"/>
            <w:vAlign w:val="center"/>
          </w:tcPr>
          <w:p w14:paraId="1E5F061C">
            <w:pPr>
              <w:pStyle w:val="25"/>
              <w:spacing w:line="240" w:lineRule="auto"/>
              <w:ind w:firstLine="0"/>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年度绩效目标</w:t>
            </w:r>
          </w:p>
        </w:tc>
      </w:tr>
      <w:tr w14:paraId="187DDD05">
        <w:tblPrEx>
          <w:tblCellMar>
            <w:top w:w="0" w:type="dxa"/>
            <w:left w:w="10" w:type="dxa"/>
            <w:bottom w:w="0" w:type="dxa"/>
            <w:right w:w="10" w:type="dxa"/>
          </w:tblCellMar>
        </w:tblPrEx>
        <w:trPr>
          <w:cantSplit/>
          <w:trHeight w:val="0" w:hRule="atLeast"/>
        </w:trPr>
        <w:tc>
          <w:tcPr>
            <w:tcW w:w="1845" w:type="dxa"/>
            <w:tcBorders>
              <w:top w:val="single" w:color="auto" w:sz="4" w:space="0"/>
              <w:left w:val="single" w:color="auto" w:sz="4" w:space="0"/>
              <w:bottom w:val="single" w:color="auto" w:sz="4" w:space="0"/>
              <w:right w:val="single" w:color="auto" w:sz="4" w:space="0"/>
            </w:tcBorders>
            <w:shd w:val="clear" w:color="auto" w:fill="FFFFFF"/>
          </w:tcPr>
          <w:p w14:paraId="4EEDD8D5">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502</w:t>
            </w:r>
          </w:p>
        </w:tc>
        <w:tc>
          <w:tcPr>
            <w:tcW w:w="2563" w:type="dxa"/>
            <w:tcBorders>
              <w:top w:val="single" w:color="auto" w:sz="4" w:space="0"/>
              <w:left w:val="single" w:color="auto" w:sz="4" w:space="0"/>
              <w:bottom w:val="single" w:color="auto" w:sz="4" w:space="0"/>
              <w:right w:val="single" w:color="auto" w:sz="4" w:space="0"/>
            </w:tcBorders>
            <w:shd w:val="clear" w:color="auto" w:fill="FFFFFF"/>
          </w:tcPr>
          <w:p w14:paraId="45E72AC7">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河池市水利局</w:t>
            </w:r>
          </w:p>
        </w:tc>
        <w:tc>
          <w:tcPr>
            <w:tcW w:w="3355" w:type="dxa"/>
            <w:tcBorders>
              <w:top w:val="single" w:color="auto" w:sz="4" w:space="0"/>
              <w:left w:val="single" w:color="auto" w:sz="4" w:space="0"/>
              <w:bottom w:val="single" w:color="auto" w:sz="4" w:space="0"/>
              <w:right w:val="single" w:color="auto" w:sz="4" w:space="0"/>
            </w:tcBorders>
            <w:shd w:val="clear" w:color="auto" w:fill="FFFFFF"/>
            <w:vAlign w:val="center"/>
          </w:tcPr>
          <w:p w14:paraId="6B4A42D4">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供水设施日常维护经费</w:t>
            </w:r>
          </w:p>
        </w:tc>
        <w:tc>
          <w:tcPr>
            <w:tcW w:w="1513" w:type="dxa"/>
            <w:tcBorders>
              <w:top w:val="single" w:color="auto" w:sz="4" w:space="0"/>
              <w:left w:val="single" w:color="auto" w:sz="4" w:space="0"/>
              <w:bottom w:val="single" w:color="auto" w:sz="4" w:space="0"/>
              <w:right w:val="single" w:color="auto" w:sz="4" w:space="0"/>
            </w:tcBorders>
            <w:shd w:val="clear" w:color="auto" w:fill="FFFFFF"/>
            <w:vAlign w:val="center"/>
          </w:tcPr>
          <w:p w14:paraId="67BFC916">
            <w:pPr>
              <w:pStyle w:val="25"/>
              <w:spacing w:line="240" w:lineRule="auto"/>
              <w:ind w:firstLine="0"/>
              <w:jc w:val="righ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10.00</w:t>
            </w:r>
          </w:p>
        </w:tc>
        <w:tc>
          <w:tcPr>
            <w:tcW w:w="6085" w:type="dxa"/>
            <w:tcBorders>
              <w:top w:val="single" w:color="auto" w:sz="4" w:space="0"/>
              <w:left w:val="single" w:color="auto" w:sz="4" w:space="0"/>
              <w:bottom w:val="single" w:color="auto" w:sz="4" w:space="0"/>
              <w:right w:val="single" w:color="auto" w:sz="4" w:space="0"/>
            </w:tcBorders>
            <w:shd w:val="clear" w:color="auto" w:fill="FFFFFF"/>
            <w:vAlign w:val="center"/>
          </w:tcPr>
          <w:p w14:paraId="7B4DD8A0">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确保水轮泵站机组完好率达95％以上，提高灌区一级提引水工程的灌溉运行效率，进一步保障灌区农田的安全用水，继续有效发挥水利工程应有的经济效益和社会效益。</w:t>
            </w:r>
            <w:r>
              <w:rPr>
                <w:rFonts w:hint="eastAsia" w:asciiTheme="minorEastAsia" w:hAnsiTheme="minorEastAsia" w:eastAsiaTheme="minorEastAsia" w:cstheme="minorEastAsia"/>
                <w:b w:val="0"/>
                <w:bCs w:val="0"/>
                <w:sz w:val="18"/>
                <w:szCs w:val="18"/>
                <w:lang w:val="en-US" w:eastAsia="zh-CN"/>
              </w:rPr>
              <w:br w:type="textWrapping"/>
            </w:r>
          </w:p>
        </w:tc>
      </w:tr>
      <w:tr w14:paraId="0F2F5C1D">
        <w:trPr>
          <w:cantSplit/>
          <w:trHeight w:val="0" w:hRule="atLeast"/>
        </w:trPr>
        <w:tc>
          <w:tcPr>
            <w:tcW w:w="1845" w:type="dxa"/>
            <w:tcBorders>
              <w:top w:val="single" w:color="auto" w:sz="4" w:space="0"/>
              <w:left w:val="single" w:color="auto" w:sz="4" w:space="0"/>
              <w:bottom w:val="single" w:color="auto" w:sz="4" w:space="0"/>
              <w:right w:val="single" w:color="auto" w:sz="4" w:space="0"/>
            </w:tcBorders>
            <w:shd w:val="clear" w:color="auto" w:fill="FFFFFF"/>
          </w:tcPr>
          <w:p w14:paraId="05DE50E5">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502</w:t>
            </w:r>
          </w:p>
        </w:tc>
        <w:tc>
          <w:tcPr>
            <w:tcW w:w="2563" w:type="dxa"/>
            <w:tcBorders>
              <w:top w:val="single" w:color="auto" w:sz="4" w:space="0"/>
              <w:left w:val="single" w:color="auto" w:sz="4" w:space="0"/>
              <w:bottom w:val="single" w:color="auto" w:sz="4" w:space="0"/>
              <w:right w:val="single" w:color="auto" w:sz="4" w:space="0"/>
            </w:tcBorders>
            <w:shd w:val="clear" w:color="auto" w:fill="FFFFFF"/>
          </w:tcPr>
          <w:p w14:paraId="5101702D">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河池市水利局</w:t>
            </w:r>
          </w:p>
        </w:tc>
        <w:tc>
          <w:tcPr>
            <w:tcW w:w="3355" w:type="dxa"/>
            <w:tcBorders>
              <w:top w:val="single" w:color="auto" w:sz="4" w:space="0"/>
              <w:left w:val="single" w:color="auto" w:sz="4" w:space="0"/>
              <w:bottom w:val="single" w:color="auto" w:sz="4" w:space="0"/>
              <w:right w:val="single" w:color="auto" w:sz="4" w:space="0"/>
            </w:tcBorders>
            <w:shd w:val="clear" w:color="auto" w:fill="FFFFFF"/>
            <w:vAlign w:val="center"/>
          </w:tcPr>
          <w:p w14:paraId="03AD2FB2">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供水现场协调管理</w:t>
            </w:r>
          </w:p>
        </w:tc>
        <w:tc>
          <w:tcPr>
            <w:tcW w:w="1513" w:type="dxa"/>
            <w:tcBorders>
              <w:top w:val="single" w:color="auto" w:sz="4" w:space="0"/>
              <w:left w:val="single" w:color="auto" w:sz="4" w:space="0"/>
              <w:bottom w:val="single" w:color="auto" w:sz="4" w:space="0"/>
              <w:right w:val="single" w:color="auto" w:sz="4" w:space="0"/>
            </w:tcBorders>
            <w:shd w:val="clear" w:color="auto" w:fill="FFFFFF"/>
            <w:vAlign w:val="center"/>
          </w:tcPr>
          <w:p w14:paraId="552EC807">
            <w:pPr>
              <w:pStyle w:val="25"/>
              <w:spacing w:line="240" w:lineRule="auto"/>
              <w:ind w:firstLine="0"/>
              <w:jc w:val="righ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5.00</w:t>
            </w:r>
          </w:p>
        </w:tc>
        <w:tc>
          <w:tcPr>
            <w:tcW w:w="6085" w:type="dxa"/>
            <w:tcBorders>
              <w:top w:val="single" w:color="auto" w:sz="4" w:space="0"/>
              <w:left w:val="single" w:color="auto" w:sz="4" w:space="0"/>
              <w:bottom w:val="single" w:color="auto" w:sz="4" w:space="0"/>
              <w:right w:val="single" w:color="auto" w:sz="4" w:space="0"/>
            </w:tcBorders>
            <w:shd w:val="clear" w:color="auto" w:fill="FFFFFF"/>
            <w:vAlign w:val="center"/>
          </w:tcPr>
          <w:p w14:paraId="47486299">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以节水增收为目的，坚持水资源的优化配置，节约保护和高效利用，科学合理的进行农业供水管理，维护用水者权益，调动农民积极性，促进节约用水。</w:t>
            </w:r>
          </w:p>
        </w:tc>
      </w:tr>
      <w:tr w14:paraId="730E33DB">
        <w:tblPrEx>
          <w:tblCellMar>
            <w:top w:w="0" w:type="dxa"/>
            <w:left w:w="10" w:type="dxa"/>
            <w:bottom w:w="0" w:type="dxa"/>
            <w:right w:w="10" w:type="dxa"/>
          </w:tblCellMar>
        </w:tblPrEx>
        <w:trPr>
          <w:cantSplit/>
          <w:trHeight w:val="0" w:hRule="atLeast"/>
        </w:trPr>
        <w:tc>
          <w:tcPr>
            <w:tcW w:w="1845" w:type="dxa"/>
            <w:tcBorders>
              <w:top w:val="single" w:color="auto" w:sz="4" w:space="0"/>
              <w:left w:val="single" w:color="auto" w:sz="4" w:space="0"/>
              <w:bottom w:val="single" w:color="auto" w:sz="4" w:space="0"/>
              <w:right w:val="single" w:color="auto" w:sz="4" w:space="0"/>
            </w:tcBorders>
            <w:shd w:val="clear" w:color="auto" w:fill="FFFFFF"/>
          </w:tcPr>
          <w:p w14:paraId="0ED7D96B">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502</w:t>
            </w:r>
          </w:p>
        </w:tc>
        <w:tc>
          <w:tcPr>
            <w:tcW w:w="2563" w:type="dxa"/>
            <w:tcBorders>
              <w:top w:val="single" w:color="auto" w:sz="4" w:space="0"/>
              <w:left w:val="single" w:color="auto" w:sz="4" w:space="0"/>
              <w:bottom w:val="single" w:color="auto" w:sz="4" w:space="0"/>
              <w:right w:val="single" w:color="auto" w:sz="4" w:space="0"/>
            </w:tcBorders>
            <w:shd w:val="clear" w:color="auto" w:fill="FFFFFF"/>
          </w:tcPr>
          <w:p w14:paraId="021D664F">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河池市水利局</w:t>
            </w:r>
          </w:p>
        </w:tc>
        <w:tc>
          <w:tcPr>
            <w:tcW w:w="3355" w:type="dxa"/>
            <w:tcBorders>
              <w:top w:val="single" w:color="auto" w:sz="4" w:space="0"/>
              <w:left w:val="single" w:color="auto" w:sz="4" w:space="0"/>
              <w:bottom w:val="single" w:color="auto" w:sz="4" w:space="0"/>
              <w:right w:val="single" w:color="auto" w:sz="4" w:space="0"/>
            </w:tcBorders>
            <w:shd w:val="clear" w:color="auto" w:fill="FFFFFF"/>
            <w:vAlign w:val="center"/>
          </w:tcPr>
          <w:p w14:paraId="0B591CC1">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下舍水库日常维护管理</w:t>
            </w:r>
          </w:p>
        </w:tc>
        <w:tc>
          <w:tcPr>
            <w:tcW w:w="1513" w:type="dxa"/>
            <w:tcBorders>
              <w:top w:val="single" w:color="auto" w:sz="4" w:space="0"/>
              <w:left w:val="single" w:color="auto" w:sz="4" w:space="0"/>
              <w:bottom w:val="single" w:color="auto" w:sz="4" w:space="0"/>
              <w:right w:val="single" w:color="auto" w:sz="4" w:space="0"/>
            </w:tcBorders>
            <w:shd w:val="clear" w:color="auto" w:fill="FFFFFF"/>
            <w:vAlign w:val="center"/>
          </w:tcPr>
          <w:p w14:paraId="4F8A8154">
            <w:pPr>
              <w:pStyle w:val="25"/>
              <w:spacing w:line="240" w:lineRule="auto"/>
              <w:ind w:firstLine="0"/>
              <w:jc w:val="righ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6.00</w:t>
            </w:r>
          </w:p>
        </w:tc>
        <w:tc>
          <w:tcPr>
            <w:tcW w:w="6085" w:type="dxa"/>
            <w:tcBorders>
              <w:top w:val="single" w:color="auto" w:sz="4" w:space="0"/>
              <w:left w:val="single" w:color="auto" w:sz="4" w:space="0"/>
              <w:bottom w:val="single" w:color="auto" w:sz="4" w:space="0"/>
              <w:right w:val="single" w:color="auto" w:sz="4" w:space="0"/>
            </w:tcBorders>
            <w:shd w:val="clear" w:color="auto" w:fill="FFFFFF"/>
            <w:vAlign w:val="center"/>
          </w:tcPr>
          <w:p w14:paraId="482228DB">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确保水库在汛期安全度汛，保障大坝的安全运行，维护下游群众的生命财产安全。科学合理的进行综合利用水库资源，充分发挥水库的效益。</w:t>
            </w:r>
          </w:p>
        </w:tc>
      </w:tr>
      <w:tr w14:paraId="7B08573A">
        <w:tblPrEx>
          <w:tblCellMar>
            <w:top w:w="0" w:type="dxa"/>
            <w:left w:w="10" w:type="dxa"/>
            <w:bottom w:w="0" w:type="dxa"/>
            <w:right w:w="10" w:type="dxa"/>
          </w:tblCellMar>
        </w:tblPrEx>
        <w:trPr>
          <w:cantSplit/>
          <w:trHeight w:val="0" w:hRule="atLeast"/>
        </w:trPr>
        <w:tc>
          <w:tcPr>
            <w:tcW w:w="1845" w:type="dxa"/>
            <w:tcBorders>
              <w:top w:val="single" w:color="auto" w:sz="4" w:space="0"/>
              <w:left w:val="single" w:color="auto" w:sz="4" w:space="0"/>
              <w:bottom w:val="single" w:color="auto" w:sz="4" w:space="0"/>
              <w:right w:val="single" w:color="auto" w:sz="4" w:space="0"/>
            </w:tcBorders>
            <w:shd w:val="clear" w:color="auto" w:fill="FFFFFF"/>
          </w:tcPr>
          <w:p w14:paraId="6F995B25">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502</w:t>
            </w:r>
          </w:p>
        </w:tc>
        <w:tc>
          <w:tcPr>
            <w:tcW w:w="2563" w:type="dxa"/>
            <w:tcBorders>
              <w:top w:val="single" w:color="auto" w:sz="4" w:space="0"/>
              <w:left w:val="single" w:color="auto" w:sz="4" w:space="0"/>
              <w:bottom w:val="single" w:color="auto" w:sz="4" w:space="0"/>
              <w:right w:val="single" w:color="auto" w:sz="4" w:space="0"/>
            </w:tcBorders>
            <w:shd w:val="clear" w:color="auto" w:fill="FFFFFF"/>
          </w:tcPr>
          <w:p w14:paraId="4EE326C3">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河池市水利局</w:t>
            </w:r>
          </w:p>
        </w:tc>
        <w:tc>
          <w:tcPr>
            <w:tcW w:w="3355" w:type="dxa"/>
            <w:tcBorders>
              <w:top w:val="single" w:color="auto" w:sz="4" w:space="0"/>
              <w:left w:val="single" w:color="auto" w:sz="4" w:space="0"/>
              <w:bottom w:val="single" w:color="auto" w:sz="4" w:space="0"/>
              <w:right w:val="single" w:color="auto" w:sz="4" w:space="0"/>
            </w:tcBorders>
            <w:shd w:val="clear" w:color="auto" w:fill="FFFFFF"/>
            <w:vAlign w:val="center"/>
          </w:tcPr>
          <w:p w14:paraId="275E5DDD">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灌区防汛抗旱工作和物质经费</w:t>
            </w:r>
          </w:p>
        </w:tc>
        <w:tc>
          <w:tcPr>
            <w:tcW w:w="1513" w:type="dxa"/>
            <w:tcBorders>
              <w:top w:val="single" w:color="auto" w:sz="4" w:space="0"/>
              <w:left w:val="single" w:color="auto" w:sz="4" w:space="0"/>
              <w:bottom w:val="single" w:color="auto" w:sz="4" w:space="0"/>
              <w:right w:val="single" w:color="auto" w:sz="4" w:space="0"/>
            </w:tcBorders>
            <w:shd w:val="clear" w:color="auto" w:fill="FFFFFF"/>
            <w:vAlign w:val="center"/>
          </w:tcPr>
          <w:p w14:paraId="3E861818">
            <w:pPr>
              <w:pStyle w:val="25"/>
              <w:spacing w:line="240" w:lineRule="auto"/>
              <w:ind w:firstLine="0"/>
              <w:jc w:val="righ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5.00</w:t>
            </w:r>
          </w:p>
        </w:tc>
        <w:tc>
          <w:tcPr>
            <w:tcW w:w="6085" w:type="dxa"/>
            <w:tcBorders>
              <w:top w:val="single" w:color="auto" w:sz="4" w:space="0"/>
              <w:left w:val="single" w:color="auto" w:sz="4" w:space="0"/>
              <w:bottom w:val="single" w:color="auto" w:sz="4" w:space="0"/>
              <w:right w:val="single" w:color="auto" w:sz="4" w:space="0"/>
            </w:tcBorders>
            <w:shd w:val="clear" w:color="auto" w:fill="FFFFFF"/>
            <w:vAlign w:val="center"/>
          </w:tcPr>
          <w:p w14:paraId="1F039485">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坚持防汛保安全，抗旱保供水的工作思路，努力实现灌区汛期无伤亡，财产损失降到最低，农田灌溉用水有保障的目标。做好灌区主要水利工程汛期隐患检查和巡视，备好排涝和抗旱物资的储备工作，做到哪里有灾情，哪里就有防汛抗旱服务队的身影。</w:t>
            </w:r>
          </w:p>
        </w:tc>
      </w:tr>
      <w:tr w14:paraId="58E2AC35">
        <w:tblPrEx>
          <w:tblCellMar>
            <w:top w:w="0" w:type="dxa"/>
            <w:left w:w="10" w:type="dxa"/>
            <w:bottom w:w="0" w:type="dxa"/>
            <w:right w:w="10" w:type="dxa"/>
          </w:tblCellMar>
        </w:tblPrEx>
        <w:trPr>
          <w:cantSplit/>
          <w:trHeight w:val="0" w:hRule="atLeast"/>
        </w:trPr>
        <w:tc>
          <w:tcPr>
            <w:tcW w:w="1845" w:type="dxa"/>
            <w:tcBorders>
              <w:top w:val="single" w:color="auto" w:sz="4" w:space="0"/>
              <w:left w:val="single" w:color="auto" w:sz="4" w:space="0"/>
              <w:bottom w:val="single" w:color="auto" w:sz="4" w:space="0"/>
              <w:right w:val="single" w:color="auto" w:sz="4" w:space="0"/>
            </w:tcBorders>
            <w:shd w:val="clear" w:color="auto" w:fill="FFFFFF"/>
          </w:tcPr>
          <w:p w14:paraId="3A3E81F6">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502</w:t>
            </w:r>
          </w:p>
        </w:tc>
        <w:tc>
          <w:tcPr>
            <w:tcW w:w="2563" w:type="dxa"/>
            <w:tcBorders>
              <w:top w:val="single" w:color="auto" w:sz="4" w:space="0"/>
              <w:left w:val="single" w:color="auto" w:sz="4" w:space="0"/>
              <w:bottom w:val="single" w:color="auto" w:sz="4" w:space="0"/>
              <w:right w:val="single" w:color="auto" w:sz="4" w:space="0"/>
            </w:tcBorders>
            <w:shd w:val="clear" w:color="auto" w:fill="FFFFFF"/>
          </w:tcPr>
          <w:p w14:paraId="3CCC998E">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河池市水利局</w:t>
            </w:r>
          </w:p>
        </w:tc>
        <w:tc>
          <w:tcPr>
            <w:tcW w:w="3355" w:type="dxa"/>
            <w:tcBorders>
              <w:top w:val="single" w:color="auto" w:sz="4" w:space="0"/>
              <w:left w:val="single" w:color="auto" w:sz="4" w:space="0"/>
              <w:bottom w:val="single" w:color="auto" w:sz="4" w:space="0"/>
              <w:right w:val="single" w:color="auto" w:sz="4" w:space="0"/>
            </w:tcBorders>
            <w:shd w:val="clear" w:color="auto" w:fill="FFFFFF"/>
            <w:vAlign w:val="center"/>
          </w:tcPr>
          <w:p w14:paraId="10727AF4">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市级河流(盘阳河、龙江、刁江)健康评价及“一河一策”方案修编工作经费</w:t>
            </w:r>
          </w:p>
        </w:tc>
        <w:tc>
          <w:tcPr>
            <w:tcW w:w="1513" w:type="dxa"/>
            <w:tcBorders>
              <w:top w:val="single" w:color="auto" w:sz="4" w:space="0"/>
              <w:left w:val="single" w:color="auto" w:sz="4" w:space="0"/>
              <w:bottom w:val="single" w:color="auto" w:sz="4" w:space="0"/>
              <w:right w:val="single" w:color="auto" w:sz="4" w:space="0"/>
            </w:tcBorders>
            <w:shd w:val="clear" w:color="auto" w:fill="FFFFFF"/>
            <w:vAlign w:val="center"/>
          </w:tcPr>
          <w:p w14:paraId="275C197C">
            <w:pPr>
              <w:pStyle w:val="25"/>
              <w:spacing w:line="240" w:lineRule="auto"/>
              <w:ind w:firstLine="0"/>
              <w:jc w:val="righ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111.00</w:t>
            </w:r>
          </w:p>
        </w:tc>
        <w:tc>
          <w:tcPr>
            <w:tcW w:w="6085" w:type="dxa"/>
            <w:tcBorders>
              <w:top w:val="single" w:color="auto" w:sz="4" w:space="0"/>
              <w:left w:val="single" w:color="auto" w:sz="4" w:space="0"/>
              <w:bottom w:val="single" w:color="auto" w:sz="4" w:space="0"/>
              <w:right w:val="single" w:color="auto" w:sz="4" w:space="0"/>
            </w:tcBorders>
            <w:shd w:val="clear" w:color="auto" w:fill="FFFFFF"/>
            <w:vAlign w:val="center"/>
          </w:tcPr>
          <w:p w14:paraId="66A0A453">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市委、市政府批示，根据《广西壮族自治区水利厅广西壮族自治区财政厅关于印发对河长制湖长制工作真抓实干成效明显地方进一步加大激励支持力度实施办法的通知》（桂水河湖〔2021〕11号）和《自治区河长制办公室关于做好2022年度设区市河长制湖长制激励评价工作的通知》精神，自治区明确将完成市领导担任河长的河流健康评价及“一河（湖）一策”修订列入2022年度河湖长制工作考评内容，要求2022年12月底前完成市级领导担任河长的河流健康评价及“一河（湖）一策”修订。市水利局作为牵头单位，主要用于3条市级河流盘阳河、龙江、刁江开展河湖健康评价及“一河一策”方案修编工作。3条市级河流盘阳河、龙江、刁江开展河湖健康评价及“一河一策”方案修编工作费用160万元，已经下达指标49万元，现申请将余下费用111万元列入2025年部门预算。</w:t>
            </w:r>
          </w:p>
        </w:tc>
      </w:tr>
      <w:tr w14:paraId="19B90D3A">
        <w:trPr>
          <w:cantSplit/>
          <w:trHeight w:val="0" w:hRule="atLeast"/>
        </w:trPr>
        <w:tc>
          <w:tcPr>
            <w:tcW w:w="1845" w:type="dxa"/>
            <w:tcBorders>
              <w:top w:val="single" w:color="auto" w:sz="4" w:space="0"/>
              <w:left w:val="single" w:color="auto" w:sz="4" w:space="0"/>
              <w:bottom w:val="single" w:color="auto" w:sz="4" w:space="0"/>
              <w:right w:val="single" w:color="auto" w:sz="4" w:space="0"/>
            </w:tcBorders>
            <w:shd w:val="clear" w:color="auto" w:fill="FFFFFF"/>
          </w:tcPr>
          <w:p w14:paraId="0F0B2D82">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502</w:t>
            </w:r>
          </w:p>
        </w:tc>
        <w:tc>
          <w:tcPr>
            <w:tcW w:w="2563" w:type="dxa"/>
            <w:tcBorders>
              <w:top w:val="single" w:color="auto" w:sz="4" w:space="0"/>
              <w:left w:val="single" w:color="auto" w:sz="4" w:space="0"/>
              <w:bottom w:val="single" w:color="auto" w:sz="4" w:space="0"/>
              <w:right w:val="single" w:color="auto" w:sz="4" w:space="0"/>
            </w:tcBorders>
            <w:shd w:val="clear" w:color="auto" w:fill="FFFFFF"/>
          </w:tcPr>
          <w:p w14:paraId="4DBEC234">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河池市水利局</w:t>
            </w:r>
          </w:p>
        </w:tc>
        <w:tc>
          <w:tcPr>
            <w:tcW w:w="3355" w:type="dxa"/>
            <w:tcBorders>
              <w:top w:val="single" w:color="auto" w:sz="4" w:space="0"/>
              <w:left w:val="single" w:color="auto" w:sz="4" w:space="0"/>
              <w:bottom w:val="single" w:color="auto" w:sz="4" w:space="0"/>
              <w:right w:val="single" w:color="auto" w:sz="4" w:space="0"/>
            </w:tcBorders>
            <w:shd w:val="clear" w:color="auto" w:fill="FFFFFF"/>
            <w:vAlign w:val="center"/>
          </w:tcPr>
          <w:p w14:paraId="7747BB15">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供水保障专责小组工作经费</w:t>
            </w:r>
          </w:p>
        </w:tc>
        <w:tc>
          <w:tcPr>
            <w:tcW w:w="1513" w:type="dxa"/>
            <w:tcBorders>
              <w:top w:val="single" w:color="auto" w:sz="4" w:space="0"/>
              <w:left w:val="single" w:color="auto" w:sz="4" w:space="0"/>
              <w:bottom w:val="single" w:color="auto" w:sz="4" w:space="0"/>
              <w:right w:val="single" w:color="auto" w:sz="4" w:space="0"/>
            </w:tcBorders>
            <w:shd w:val="clear" w:color="auto" w:fill="FFFFFF"/>
            <w:vAlign w:val="center"/>
          </w:tcPr>
          <w:p w14:paraId="7043339B">
            <w:pPr>
              <w:pStyle w:val="25"/>
              <w:spacing w:line="240" w:lineRule="auto"/>
              <w:ind w:firstLine="0"/>
              <w:jc w:val="righ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5.00</w:t>
            </w:r>
          </w:p>
        </w:tc>
        <w:tc>
          <w:tcPr>
            <w:tcW w:w="6085" w:type="dxa"/>
            <w:tcBorders>
              <w:top w:val="single" w:color="auto" w:sz="4" w:space="0"/>
              <w:left w:val="single" w:color="auto" w:sz="4" w:space="0"/>
              <w:bottom w:val="single" w:color="auto" w:sz="4" w:space="0"/>
              <w:right w:val="single" w:color="auto" w:sz="4" w:space="0"/>
            </w:tcBorders>
            <w:shd w:val="clear" w:color="auto" w:fill="FFFFFF"/>
            <w:vAlign w:val="center"/>
          </w:tcPr>
          <w:p w14:paraId="0F57B25F">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开展巩固拓展饮水安全脱贫攻坚成果与乡村振兴有效衔接的供水保障工作，制定工作方案，实地调研指导、督查、监测、抽查，宣贯《广西壮族自治区农村供水用水条例》；三是督促指导落实农村饮水安全“三个责任”、“三项制度”及农村供水水价、水费收缴，开展农村饮水安全保障工程建设等，确保国家、自治区及市委、市政府明确的目标任务全面完成。</w:t>
            </w:r>
          </w:p>
        </w:tc>
      </w:tr>
      <w:tr w14:paraId="633C0552">
        <w:tblPrEx>
          <w:tblCellMar>
            <w:top w:w="0" w:type="dxa"/>
            <w:left w:w="10" w:type="dxa"/>
            <w:bottom w:w="0" w:type="dxa"/>
            <w:right w:w="10" w:type="dxa"/>
          </w:tblCellMar>
        </w:tblPrEx>
        <w:trPr>
          <w:cantSplit/>
          <w:trHeight w:val="0" w:hRule="atLeast"/>
        </w:trPr>
        <w:tc>
          <w:tcPr>
            <w:tcW w:w="1845" w:type="dxa"/>
            <w:tcBorders>
              <w:top w:val="single" w:color="auto" w:sz="4" w:space="0"/>
              <w:left w:val="single" w:color="auto" w:sz="4" w:space="0"/>
              <w:bottom w:val="single" w:color="auto" w:sz="4" w:space="0"/>
              <w:right w:val="single" w:color="auto" w:sz="4" w:space="0"/>
            </w:tcBorders>
            <w:shd w:val="clear" w:color="auto" w:fill="FFFFFF"/>
          </w:tcPr>
          <w:p w14:paraId="1AA50700">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502</w:t>
            </w:r>
          </w:p>
        </w:tc>
        <w:tc>
          <w:tcPr>
            <w:tcW w:w="2563" w:type="dxa"/>
            <w:tcBorders>
              <w:top w:val="single" w:color="auto" w:sz="4" w:space="0"/>
              <w:left w:val="single" w:color="auto" w:sz="4" w:space="0"/>
              <w:bottom w:val="single" w:color="auto" w:sz="4" w:space="0"/>
              <w:right w:val="single" w:color="auto" w:sz="4" w:space="0"/>
            </w:tcBorders>
            <w:shd w:val="clear" w:color="auto" w:fill="FFFFFF"/>
          </w:tcPr>
          <w:p w14:paraId="318D1F74">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河池市水利局</w:t>
            </w:r>
          </w:p>
        </w:tc>
        <w:tc>
          <w:tcPr>
            <w:tcW w:w="3355" w:type="dxa"/>
            <w:tcBorders>
              <w:top w:val="single" w:color="auto" w:sz="4" w:space="0"/>
              <w:left w:val="single" w:color="auto" w:sz="4" w:space="0"/>
              <w:bottom w:val="single" w:color="auto" w:sz="4" w:space="0"/>
              <w:right w:val="single" w:color="auto" w:sz="4" w:space="0"/>
            </w:tcBorders>
            <w:shd w:val="clear" w:color="auto" w:fill="FFFFFF"/>
            <w:vAlign w:val="center"/>
          </w:tcPr>
          <w:p w14:paraId="7D5C2E86">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水土保持项目技术评审费</w:t>
            </w:r>
          </w:p>
        </w:tc>
        <w:tc>
          <w:tcPr>
            <w:tcW w:w="1513" w:type="dxa"/>
            <w:tcBorders>
              <w:top w:val="single" w:color="auto" w:sz="4" w:space="0"/>
              <w:left w:val="single" w:color="auto" w:sz="4" w:space="0"/>
              <w:bottom w:val="single" w:color="auto" w:sz="4" w:space="0"/>
              <w:right w:val="single" w:color="auto" w:sz="4" w:space="0"/>
            </w:tcBorders>
            <w:shd w:val="clear" w:color="auto" w:fill="FFFFFF"/>
            <w:vAlign w:val="center"/>
          </w:tcPr>
          <w:p w14:paraId="43B58046">
            <w:pPr>
              <w:pStyle w:val="25"/>
              <w:spacing w:line="240" w:lineRule="auto"/>
              <w:ind w:firstLine="0"/>
              <w:jc w:val="righ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20.00</w:t>
            </w:r>
          </w:p>
        </w:tc>
        <w:tc>
          <w:tcPr>
            <w:tcW w:w="6085" w:type="dxa"/>
            <w:tcBorders>
              <w:top w:val="single" w:color="auto" w:sz="4" w:space="0"/>
              <w:left w:val="single" w:color="auto" w:sz="4" w:space="0"/>
              <w:bottom w:val="single" w:color="auto" w:sz="4" w:space="0"/>
              <w:right w:val="single" w:color="auto" w:sz="4" w:space="0"/>
            </w:tcBorders>
            <w:shd w:val="clear" w:color="auto" w:fill="FFFFFF"/>
            <w:vAlign w:val="center"/>
          </w:tcPr>
          <w:p w14:paraId="6E5486E7">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委托中介服务机构对我市不少于3个水土保持项目设计实施方案进行技术评审。</w:t>
            </w:r>
          </w:p>
        </w:tc>
      </w:tr>
      <w:tr w14:paraId="5DA3FBBF">
        <w:tblPrEx>
          <w:tblCellMar>
            <w:top w:w="0" w:type="dxa"/>
            <w:left w:w="10" w:type="dxa"/>
            <w:bottom w:w="0" w:type="dxa"/>
            <w:right w:w="10" w:type="dxa"/>
          </w:tblCellMar>
        </w:tblPrEx>
        <w:trPr>
          <w:cantSplit/>
          <w:trHeight w:val="0" w:hRule="atLeast"/>
        </w:trPr>
        <w:tc>
          <w:tcPr>
            <w:tcW w:w="1845" w:type="dxa"/>
            <w:tcBorders>
              <w:top w:val="single" w:color="auto" w:sz="4" w:space="0"/>
              <w:left w:val="single" w:color="auto" w:sz="4" w:space="0"/>
              <w:bottom w:val="single" w:color="auto" w:sz="4" w:space="0"/>
              <w:right w:val="single" w:color="auto" w:sz="4" w:space="0"/>
            </w:tcBorders>
            <w:shd w:val="clear" w:color="auto" w:fill="FFFFFF"/>
          </w:tcPr>
          <w:p w14:paraId="78B80DF5">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502</w:t>
            </w:r>
          </w:p>
        </w:tc>
        <w:tc>
          <w:tcPr>
            <w:tcW w:w="2563" w:type="dxa"/>
            <w:tcBorders>
              <w:top w:val="single" w:color="auto" w:sz="4" w:space="0"/>
              <w:left w:val="single" w:color="auto" w:sz="4" w:space="0"/>
              <w:bottom w:val="single" w:color="auto" w:sz="4" w:space="0"/>
              <w:right w:val="single" w:color="auto" w:sz="4" w:space="0"/>
            </w:tcBorders>
            <w:shd w:val="clear" w:color="auto" w:fill="FFFFFF"/>
          </w:tcPr>
          <w:p w14:paraId="3188CC5B">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河池市水利局</w:t>
            </w:r>
          </w:p>
        </w:tc>
        <w:tc>
          <w:tcPr>
            <w:tcW w:w="3355" w:type="dxa"/>
            <w:tcBorders>
              <w:top w:val="single" w:color="auto" w:sz="4" w:space="0"/>
              <w:left w:val="single" w:color="auto" w:sz="4" w:space="0"/>
              <w:bottom w:val="single" w:color="auto" w:sz="4" w:space="0"/>
              <w:right w:val="single" w:color="auto" w:sz="4" w:space="0"/>
            </w:tcBorders>
            <w:shd w:val="clear" w:color="auto" w:fill="FFFFFF"/>
            <w:vAlign w:val="center"/>
          </w:tcPr>
          <w:p w14:paraId="35FEEB2C">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生产建设项目水土保持方案技术评审经费</w:t>
            </w:r>
          </w:p>
        </w:tc>
        <w:tc>
          <w:tcPr>
            <w:tcW w:w="1513" w:type="dxa"/>
            <w:tcBorders>
              <w:top w:val="single" w:color="auto" w:sz="4" w:space="0"/>
              <w:left w:val="single" w:color="auto" w:sz="4" w:space="0"/>
              <w:bottom w:val="single" w:color="auto" w:sz="4" w:space="0"/>
              <w:right w:val="single" w:color="auto" w:sz="4" w:space="0"/>
            </w:tcBorders>
            <w:shd w:val="clear" w:color="auto" w:fill="FFFFFF"/>
            <w:vAlign w:val="center"/>
          </w:tcPr>
          <w:p w14:paraId="5402A583">
            <w:pPr>
              <w:pStyle w:val="25"/>
              <w:spacing w:line="240" w:lineRule="auto"/>
              <w:ind w:firstLine="0"/>
              <w:jc w:val="righ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20.00</w:t>
            </w:r>
          </w:p>
        </w:tc>
        <w:tc>
          <w:tcPr>
            <w:tcW w:w="6085" w:type="dxa"/>
            <w:tcBorders>
              <w:top w:val="single" w:color="auto" w:sz="4" w:space="0"/>
              <w:left w:val="single" w:color="auto" w:sz="4" w:space="0"/>
              <w:bottom w:val="single" w:color="auto" w:sz="4" w:space="0"/>
              <w:right w:val="single" w:color="auto" w:sz="4" w:space="0"/>
            </w:tcBorders>
            <w:shd w:val="clear" w:color="auto" w:fill="FFFFFF"/>
            <w:vAlign w:val="center"/>
          </w:tcPr>
          <w:p w14:paraId="6E4FCF9D">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委托中介服务机构对我市市级审批的不少于3个生产建设项目水土保持方案进行技术评审。</w:t>
            </w:r>
          </w:p>
        </w:tc>
      </w:tr>
      <w:tr w14:paraId="4F3D69D8">
        <w:tblPrEx>
          <w:tblCellMar>
            <w:top w:w="0" w:type="dxa"/>
            <w:left w:w="10" w:type="dxa"/>
            <w:bottom w:w="0" w:type="dxa"/>
            <w:right w:w="10" w:type="dxa"/>
          </w:tblCellMar>
        </w:tblPrEx>
        <w:trPr>
          <w:cantSplit/>
          <w:trHeight w:val="0" w:hRule="atLeast"/>
        </w:trPr>
        <w:tc>
          <w:tcPr>
            <w:tcW w:w="1845" w:type="dxa"/>
            <w:tcBorders>
              <w:top w:val="single" w:color="auto" w:sz="4" w:space="0"/>
              <w:left w:val="single" w:color="auto" w:sz="4" w:space="0"/>
              <w:bottom w:val="single" w:color="auto" w:sz="4" w:space="0"/>
              <w:right w:val="single" w:color="auto" w:sz="4" w:space="0"/>
            </w:tcBorders>
            <w:shd w:val="clear" w:color="auto" w:fill="FFFFFF"/>
          </w:tcPr>
          <w:p w14:paraId="75170C15">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502</w:t>
            </w:r>
          </w:p>
        </w:tc>
        <w:tc>
          <w:tcPr>
            <w:tcW w:w="2563" w:type="dxa"/>
            <w:tcBorders>
              <w:top w:val="single" w:color="auto" w:sz="4" w:space="0"/>
              <w:left w:val="single" w:color="auto" w:sz="4" w:space="0"/>
              <w:bottom w:val="single" w:color="auto" w:sz="4" w:space="0"/>
              <w:right w:val="single" w:color="auto" w:sz="4" w:space="0"/>
            </w:tcBorders>
            <w:shd w:val="clear" w:color="auto" w:fill="FFFFFF"/>
          </w:tcPr>
          <w:p w14:paraId="4B05828C">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河池市水利局</w:t>
            </w:r>
          </w:p>
        </w:tc>
        <w:tc>
          <w:tcPr>
            <w:tcW w:w="3355" w:type="dxa"/>
            <w:tcBorders>
              <w:top w:val="single" w:color="auto" w:sz="4" w:space="0"/>
              <w:left w:val="single" w:color="auto" w:sz="4" w:space="0"/>
              <w:bottom w:val="single" w:color="auto" w:sz="4" w:space="0"/>
              <w:right w:val="single" w:color="auto" w:sz="4" w:space="0"/>
            </w:tcBorders>
            <w:shd w:val="clear" w:color="auto" w:fill="FFFFFF"/>
            <w:vAlign w:val="center"/>
          </w:tcPr>
          <w:p w14:paraId="3AEFCAF9">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全市水利工作会议</w:t>
            </w:r>
          </w:p>
        </w:tc>
        <w:tc>
          <w:tcPr>
            <w:tcW w:w="1513" w:type="dxa"/>
            <w:tcBorders>
              <w:top w:val="single" w:color="auto" w:sz="4" w:space="0"/>
              <w:left w:val="single" w:color="auto" w:sz="4" w:space="0"/>
              <w:bottom w:val="single" w:color="auto" w:sz="4" w:space="0"/>
              <w:right w:val="single" w:color="auto" w:sz="4" w:space="0"/>
            </w:tcBorders>
            <w:shd w:val="clear" w:color="auto" w:fill="FFFFFF"/>
            <w:vAlign w:val="center"/>
          </w:tcPr>
          <w:p w14:paraId="1BFB56D3">
            <w:pPr>
              <w:pStyle w:val="25"/>
              <w:spacing w:line="240" w:lineRule="auto"/>
              <w:ind w:firstLine="0"/>
              <w:jc w:val="righ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1.00</w:t>
            </w:r>
          </w:p>
        </w:tc>
        <w:tc>
          <w:tcPr>
            <w:tcW w:w="6085" w:type="dxa"/>
            <w:tcBorders>
              <w:top w:val="single" w:color="auto" w:sz="4" w:space="0"/>
              <w:left w:val="single" w:color="auto" w:sz="4" w:space="0"/>
              <w:bottom w:val="single" w:color="auto" w:sz="4" w:space="0"/>
              <w:right w:val="single" w:color="auto" w:sz="4" w:space="0"/>
            </w:tcBorders>
            <w:shd w:val="clear" w:color="auto" w:fill="FFFFFF"/>
            <w:vAlign w:val="center"/>
          </w:tcPr>
          <w:p w14:paraId="19851201">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2025年，我市将以全面学习贯彻党的二十大精神为动力，全面落实自治区的决策部署精神以及市委、市政府“1234”总体工作思路和“六大行动”提质年的要求，继续做好防汛抗旱减灾工作，着力加快节水供水重大工程、高效节水灌溉和灾后水利薄弱环节建设进度，扎实推进全面推行河长制等改革攻坚，大力开展冬春农田水利建设，确保按时保质保量完成各项任务。</w:t>
            </w:r>
          </w:p>
        </w:tc>
      </w:tr>
      <w:tr w14:paraId="1D5ED22B">
        <w:trPr>
          <w:cantSplit/>
          <w:trHeight w:val="0" w:hRule="atLeast"/>
        </w:trPr>
        <w:tc>
          <w:tcPr>
            <w:tcW w:w="1845" w:type="dxa"/>
            <w:tcBorders>
              <w:top w:val="single" w:color="auto" w:sz="4" w:space="0"/>
              <w:left w:val="single" w:color="auto" w:sz="4" w:space="0"/>
              <w:bottom w:val="single" w:color="auto" w:sz="4" w:space="0"/>
              <w:right w:val="single" w:color="auto" w:sz="4" w:space="0"/>
            </w:tcBorders>
            <w:shd w:val="clear" w:color="auto" w:fill="FFFFFF"/>
          </w:tcPr>
          <w:p w14:paraId="34CE12E7">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502</w:t>
            </w:r>
          </w:p>
        </w:tc>
        <w:tc>
          <w:tcPr>
            <w:tcW w:w="2563" w:type="dxa"/>
            <w:tcBorders>
              <w:top w:val="single" w:color="auto" w:sz="4" w:space="0"/>
              <w:left w:val="single" w:color="auto" w:sz="4" w:space="0"/>
              <w:bottom w:val="single" w:color="auto" w:sz="4" w:space="0"/>
              <w:right w:val="single" w:color="auto" w:sz="4" w:space="0"/>
            </w:tcBorders>
            <w:shd w:val="clear" w:color="auto" w:fill="FFFFFF"/>
          </w:tcPr>
          <w:p w14:paraId="59D17E9E">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河池市水利局</w:t>
            </w:r>
          </w:p>
        </w:tc>
        <w:tc>
          <w:tcPr>
            <w:tcW w:w="3355" w:type="dxa"/>
            <w:tcBorders>
              <w:top w:val="single" w:color="auto" w:sz="4" w:space="0"/>
              <w:left w:val="single" w:color="auto" w:sz="4" w:space="0"/>
              <w:bottom w:val="single" w:color="auto" w:sz="4" w:space="0"/>
              <w:right w:val="single" w:color="auto" w:sz="4" w:space="0"/>
            </w:tcBorders>
            <w:shd w:val="clear" w:color="auto" w:fill="FFFFFF"/>
            <w:vAlign w:val="center"/>
          </w:tcPr>
          <w:p w14:paraId="24301379">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全市水库安全度汛大检查工作经费</w:t>
            </w:r>
          </w:p>
        </w:tc>
        <w:tc>
          <w:tcPr>
            <w:tcW w:w="1513" w:type="dxa"/>
            <w:tcBorders>
              <w:top w:val="single" w:color="auto" w:sz="4" w:space="0"/>
              <w:left w:val="single" w:color="auto" w:sz="4" w:space="0"/>
              <w:bottom w:val="single" w:color="auto" w:sz="4" w:space="0"/>
              <w:right w:val="single" w:color="auto" w:sz="4" w:space="0"/>
            </w:tcBorders>
            <w:shd w:val="clear" w:color="auto" w:fill="FFFFFF"/>
            <w:vAlign w:val="center"/>
          </w:tcPr>
          <w:p w14:paraId="5306BF7B">
            <w:pPr>
              <w:pStyle w:val="25"/>
              <w:spacing w:line="240" w:lineRule="auto"/>
              <w:ind w:firstLine="0"/>
              <w:jc w:val="righ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3.00</w:t>
            </w:r>
          </w:p>
        </w:tc>
        <w:tc>
          <w:tcPr>
            <w:tcW w:w="6085" w:type="dxa"/>
            <w:tcBorders>
              <w:top w:val="single" w:color="auto" w:sz="4" w:space="0"/>
              <w:left w:val="single" w:color="auto" w:sz="4" w:space="0"/>
              <w:bottom w:val="single" w:color="auto" w:sz="4" w:space="0"/>
              <w:right w:val="single" w:color="auto" w:sz="4" w:space="0"/>
            </w:tcBorders>
            <w:shd w:val="clear" w:color="auto" w:fill="FFFFFF"/>
            <w:vAlign w:val="center"/>
          </w:tcPr>
          <w:p w14:paraId="3D2B94B4">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全市201座中小型水库汛前、汛中、汛末安全大检查，确保水库安全度汛及下游约30万群众的生命财产安全和21万亩耕地安全。</w:t>
            </w:r>
          </w:p>
        </w:tc>
      </w:tr>
      <w:tr w14:paraId="23D8D999">
        <w:tblPrEx>
          <w:tblCellMar>
            <w:top w:w="0" w:type="dxa"/>
            <w:left w:w="10" w:type="dxa"/>
            <w:bottom w:w="0" w:type="dxa"/>
            <w:right w:w="10" w:type="dxa"/>
          </w:tblCellMar>
        </w:tblPrEx>
        <w:trPr>
          <w:cantSplit/>
          <w:trHeight w:val="0" w:hRule="atLeast"/>
        </w:trPr>
        <w:tc>
          <w:tcPr>
            <w:tcW w:w="1845" w:type="dxa"/>
            <w:tcBorders>
              <w:top w:val="single" w:color="auto" w:sz="4" w:space="0"/>
              <w:left w:val="single" w:color="auto" w:sz="4" w:space="0"/>
              <w:bottom w:val="single" w:color="auto" w:sz="4" w:space="0"/>
              <w:right w:val="single" w:color="auto" w:sz="4" w:space="0"/>
            </w:tcBorders>
            <w:shd w:val="clear" w:color="auto" w:fill="FFFFFF"/>
          </w:tcPr>
          <w:p w14:paraId="2D1F679B">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502</w:t>
            </w:r>
          </w:p>
        </w:tc>
        <w:tc>
          <w:tcPr>
            <w:tcW w:w="2563" w:type="dxa"/>
            <w:tcBorders>
              <w:top w:val="single" w:color="auto" w:sz="4" w:space="0"/>
              <w:left w:val="single" w:color="auto" w:sz="4" w:space="0"/>
              <w:bottom w:val="single" w:color="auto" w:sz="4" w:space="0"/>
              <w:right w:val="single" w:color="auto" w:sz="4" w:space="0"/>
            </w:tcBorders>
            <w:shd w:val="clear" w:color="auto" w:fill="FFFFFF"/>
          </w:tcPr>
          <w:p w14:paraId="24F3341F">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河池市水利局</w:t>
            </w:r>
          </w:p>
        </w:tc>
        <w:tc>
          <w:tcPr>
            <w:tcW w:w="3355" w:type="dxa"/>
            <w:tcBorders>
              <w:top w:val="single" w:color="auto" w:sz="4" w:space="0"/>
              <w:left w:val="single" w:color="auto" w:sz="4" w:space="0"/>
              <w:bottom w:val="single" w:color="auto" w:sz="4" w:space="0"/>
              <w:right w:val="single" w:color="auto" w:sz="4" w:space="0"/>
            </w:tcBorders>
            <w:shd w:val="clear" w:color="auto" w:fill="FFFFFF"/>
            <w:vAlign w:val="center"/>
          </w:tcPr>
          <w:p w14:paraId="711030E1">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全市地方电力农村水电站安全大检查工作经费</w:t>
            </w:r>
          </w:p>
        </w:tc>
        <w:tc>
          <w:tcPr>
            <w:tcW w:w="1513" w:type="dxa"/>
            <w:tcBorders>
              <w:top w:val="single" w:color="auto" w:sz="4" w:space="0"/>
              <w:left w:val="single" w:color="auto" w:sz="4" w:space="0"/>
              <w:bottom w:val="single" w:color="auto" w:sz="4" w:space="0"/>
              <w:right w:val="single" w:color="auto" w:sz="4" w:space="0"/>
            </w:tcBorders>
            <w:shd w:val="clear" w:color="auto" w:fill="FFFFFF"/>
            <w:vAlign w:val="center"/>
          </w:tcPr>
          <w:p w14:paraId="1F44F61A">
            <w:pPr>
              <w:pStyle w:val="25"/>
              <w:spacing w:line="240" w:lineRule="auto"/>
              <w:ind w:firstLine="0"/>
              <w:jc w:val="righ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5.00</w:t>
            </w:r>
          </w:p>
        </w:tc>
        <w:tc>
          <w:tcPr>
            <w:tcW w:w="6085" w:type="dxa"/>
            <w:tcBorders>
              <w:top w:val="single" w:color="auto" w:sz="4" w:space="0"/>
              <w:left w:val="single" w:color="auto" w:sz="4" w:space="0"/>
              <w:bottom w:val="single" w:color="auto" w:sz="4" w:space="0"/>
              <w:right w:val="single" w:color="auto" w:sz="4" w:space="0"/>
            </w:tcBorders>
            <w:shd w:val="clear" w:color="auto" w:fill="FFFFFF"/>
            <w:vAlign w:val="center"/>
          </w:tcPr>
          <w:p w14:paraId="09ABB507">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督促、确保全市137座水电站安全生产运行,确保电站下游约21.3万人民群众生命财产安全。</w:t>
            </w:r>
          </w:p>
        </w:tc>
      </w:tr>
      <w:tr w14:paraId="7536E9A9">
        <w:tblPrEx>
          <w:tblCellMar>
            <w:top w:w="0" w:type="dxa"/>
            <w:left w:w="10" w:type="dxa"/>
            <w:bottom w:w="0" w:type="dxa"/>
            <w:right w:w="10" w:type="dxa"/>
          </w:tblCellMar>
        </w:tblPrEx>
        <w:trPr>
          <w:cantSplit/>
          <w:trHeight w:val="0" w:hRule="atLeast"/>
        </w:trPr>
        <w:tc>
          <w:tcPr>
            <w:tcW w:w="1845" w:type="dxa"/>
            <w:tcBorders>
              <w:top w:val="single" w:color="auto" w:sz="4" w:space="0"/>
              <w:left w:val="single" w:color="auto" w:sz="4" w:space="0"/>
              <w:bottom w:val="single" w:color="auto" w:sz="4" w:space="0"/>
              <w:right w:val="single" w:color="auto" w:sz="4" w:space="0"/>
            </w:tcBorders>
            <w:shd w:val="clear" w:color="auto" w:fill="FFFFFF"/>
          </w:tcPr>
          <w:p w14:paraId="1AEDDA17">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502</w:t>
            </w:r>
          </w:p>
        </w:tc>
        <w:tc>
          <w:tcPr>
            <w:tcW w:w="2563" w:type="dxa"/>
            <w:tcBorders>
              <w:top w:val="single" w:color="auto" w:sz="4" w:space="0"/>
              <w:left w:val="single" w:color="auto" w:sz="4" w:space="0"/>
              <w:bottom w:val="single" w:color="auto" w:sz="4" w:space="0"/>
              <w:right w:val="single" w:color="auto" w:sz="4" w:space="0"/>
            </w:tcBorders>
            <w:shd w:val="clear" w:color="auto" w:fill="FFFFFF"/>
          </w:tcPr>
          <w:p w14:paraId="01076713">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河池市水利局</w:t>
            </w:r>
          </w:p>
        </w:tc>
        <w:tc>
          <w:tcPr>
            <w:tcW w:w="3355" w:type="dxa"/>
            <w:tcBorders>
              <w:top w:val="single" w:color="auto" w:sz="4" w:space="0"/>
              <w:left w:val="single" w:color="auto" w:sz="4" w:space="0"/>
              <w:bottom w:val="single" w:color="auto" w:sz="4" w:space="0"/>
              <w:right w:val="single" w:color="auto" w:sz="4" w:space="0"/>
            </w:tcBorders>
            <w:shd w:val="clear" w:color="auto" w:fill="FFFFFF"/>
            <w:vAlign w:val="center"/>
          </w:tcPr>
          <w:p w14:paraId="31853195">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全市水利项目审查踏勘指导验收工作经费</w:t>
            </w:r>
          </w:p>
        </w:tc>
        <w:tc>
          <w:tcPr>
            <w:tcW w:w="1513" w:type="dxa"/>
            <w:tcBorders>
              <w:top w:val="single" w:color="auto" w:sz="4" w:space="0"/>
              <w:left w:val="single" w:color="auto" w:sz="4" w:space="0"/>
              <w:bottom w:val="single" w:color="auto" w:sz="4" w:space="0"/>
              <w:right w:val="single" w:color="auto" w:sz="4" w:space="0"/>
            </w:tcBorders>
            <w:shd w:val="clear" w:color="auto" w:fill="FFFFFF"/>
            <w:vAlign w:val="center"/>
          </w:tcPr>
          <w:p w14:paraId="70C48DEE">
            <w:pPr>
              <w:pStyle w:val="25"/>
              <w:spacing w:line="240" w:lineRule="auto"/>
              <w:ind w:firstLine="0"/>
              <w:jc w:val="righ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3.00</w:t>
            </w:r>
          </w:p>
        </w:tc>
        <w:tc>
          <w:tcPr>
            <w:tcW w:w="6085" w:type="dxa"/>
            <w:tcBorders>
              <w:top w:val="single" w:color="auto" w:sz="4" w:space="0"/>
              <w:left w:val="single" w:color="auto" w:sz="4" w:space="0"/>
              <w:bottom w:val="single" w:color="auto" w:sz="4" w:space="0"/>
              <w:right w:val="single" w:color="auto" w:sz="4" w:space="0"/>
            </w:tcBorders>
            <w:shd w:val="clear" w:color="auto" w:fill="FFFFFF"/>
            <w:vAlign w:val="center"/>
          </w:tcPr>
          <w:p w14:paraId="6AC1C9DC">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对全市的中小河流治理工程、农村水利项目等进行现场踏勘、对项目初步设计报告等进行审批。对生产建设项目水土保持方案进行现场踏勘和审批。对水利项目建设进行指导及验收。</w:t>
            </w:r>
          </w:p>
        </w:tc>
      </w:tr>
      <w:tr w14:paraId="76790EB3">
        <w:tblPrEx>
          <w:tblCellMar>
            <w:top w:w="0" w:type="dxa"/>
            <w:left w:w="10" w:type="dxa"/>
            <w:bottom w:w="0" w:type="dxa"/>
            <w:right w:w="10" w:type="dxa"/>
          </w:tblCellMar>
        </w:tblPrEx>
        <w:trPr>
          <w:cantSplit/>
          <w:trHeight w:val="0" w:hRule="atLeast"/>
        </w:trPr>
        <w:tc>
          <w:tcPr>
            <w:tcW w:w="1845" w:type="dxa"/>
            <w:tcBorders>
              <w:top w:val="single" w:color="auto" w:sz="4" w:space="0"/>
              <w:left w:val="single" w:color="auto" w:sz="4" w:space="0"/>
              <w:bottom w:val="single" w:color="auto" w:sz="4" w:space="0"/>
              <w:right w:val="single" w:color="auto" w:sz="4" w:space="0"/>
            </w:tcBorders>
            <w:shd w:val="clear" w:color="auto" w:fill="FFFFFF"/>
          </w:tcPr>
          <w:p w14:paraId="63E5AC83">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502</w:t>
            </w:r>
          </w:p>
        </w:tc>
        <w:tc>
          <w:tcPr>
            <w:tcW w:w="2563" w:type="dxa"/>
            <w:tcBorders>
              <w:top w:val="single" w:color="auto" w:sz="4" w:space="0"/>
              <w:left w:val="single" w:color="auto" w:sz="4" w:space="0"/>
              <w:bottom w:val="single" w:color="auto" w:sz="4" w:space="0"/>
              <w:right w:val="single" w:color="auto" w:sz="4" w:space="0"/>
            </w:tcBorders>
            <w:shd w:val="clear" w:color="auto" w:fill="FFFFFF"/>
          </w:tcPr>
          <w:p w14:paraId="02BD6963">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河池市水利局</w:t>
            </w:r>
          </w:p>
        </w:tc>
        <w:tc>
          <w:tcPr>
            <w:tcW w:w="3355" w:type="dxa"/>
            <w:tcBorders>
              <w:top w:val="single" w:color="auto" w:sz="4" w:space="0"/>
              <w:left w:val="single" w:color="auto" w:sz="4" w:space="0"/>
              <w:bottom w:val="single" w:color="auto" w:sz="4" w:space="0"/>
              <w:right w:val="single" w:color="auto" w:sz="4" w:space="0"/>
            </w:tcBorders>
            <w:shd w:val="clear" w:color="auto" w:fill="FFFFFF"/>
            <w:vAlign w:val="center"/>
          </w:tcPr>
          <w:p w14:paraId="09A62B4C">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水利行业防汛值班经费</w:t>
            </w:r>
          </w:p>
        </w:tc>
        <w:tc>
          <w:tcPr>
            <w:tcW w:w="1513" w:type="dxa"/>
            <w:tcBorders>
              <w:top w:val="single" w:color="auto" w:sz="4" w:space="0"/>
              <w:left w:val="single" w:color="auto" w:sz="4" w:space="0"/>
              <w:bottom w:val="single" w:color="auto" w:sz="4" w:space="0"/>
              <w:right w:val="single" w:color="auto" w:sz="4" w:space="0"/>
            </w:tcBorders>
            <w:shd w:val="clear" w:color="auto" w:fill="FFFFFF"/>
            <w:vAlign w:val="center"/>
          </w:tcPr>
          <w:p w14:paraId="64B70BF9">
            <w:pPr>
              <w:pStyle w:val="25"/>
              <w:spacing w:line="240" w:lineRule="auto"/>
              <w:ind w:firstLine="0"/>
              <w:jc w:val="righ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5.00</w:t>
            </w:r>
          </w:p>
        </w:tc>
        <w:tc>
          <w:tcPr>
            <w:tcW w:w="6085" w:type="dxa"/>
            <w:tcBorders>
              <w:top w:val="single" w:color="auto" w:sz="4" w:space="0"/>
              <w:left w:val="single" w:color="auto" w:sz="4" w:space="0"/>
              <w:bottom w:val="single" w:color="auto" w:sz="4" w:space="0"/>
              <w:right w:val="single" w:color="auto" w:sz="4" w:space="0"/>
            </w:tcBorders>
            <w:shd w:val="clear" w:color="auto" w:fill="FFFFFF"/>
            <w:vAlign w:val="center"/>
          </w:tcPr>
          <w:p w14:paraId="53171620">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汛期期间24小时值班，确保水利行业防汛值班人员补助，确保防汛值班正常运转，防汛信息及时发布。</w:t>
            </w:r>
          </w:p>
        </w:tc>
      </w:tr>
      <w:tr w14:paraId="4759238F">
        <w:trPr>
          <w:cantSplit/>
          <w:trHeight w:val="0" w:hRule="atLeast"/>
        </w:trPr>
        <w:tc>
          <w:tcPr>
            <w:tcW w:w="1845" w:type="dxa"/>
            <w:tcBorders>
              <w:top w:val="single" w:color="auto" w:sz="4" w:space="0"/>
              <w:left w:val="single" w:color="auto" w:sz="4" w:space="0"/>
              <w:bottom w:val="single" w:color="auto" w:sz="4" w:space="0"/>
              <w:right w:val="single" w:color="auto" w:sz="4" w:space="0"/>
            </w:tcBorders>
            <w:shd w:val="clear" w:color="auto" w:fill="FFFFFF"/>
          </w:tcPr>
          <w:p w14:paraId="2988245C">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502</w:t>
            </w:r>
          </w:p>
        </w:tc>
        <w:tc>
          <w:tcPr>
            <w:tcW w:w="2563" w:type="dxa"/>
            <w:tcBorders>
              <w:top w:val="single" w:color="auto" w:sz="4" w:space="0"/>
              <w:left w:val="single" w:color="auto" w:sz="4" w:space="0"/>
              <w:bottom w:val="single" w:color="auto" w:sz="4" w:space="0"/>
              <w:right w:val="single" w:color="auto" w:sz="4" w:space="0"/>
            </w:tcBorders>
            <w:shd w:val="clear" w:color="auto" w:fill="FFFFFF"/>
          </w:tcPr>
          <w:p w14:paraId="038299C8">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河池市水利局</w:t>
            </w:r>
          </w:p>
        </w:tc>
        <w:tc>
          <w:tcPr>
            <w:tcW w:w="3355" w:type="dxa"/>
            <w:tcBorders>
              <w:top w:val="single" w:color="auto" w:sz="4" w:space="0"/>
              <w:left w:val="single" w:color="auto" w:sz="4" w:space="0"/>
              <w:bottom w:val="single" w:color="auto" w:sz="4" w:space="0"/>
              <w:right w:val="single" w:color="auto" w:sz="4" w:space="0"/>
            </w:tcBorders>
            <w:shd w:val="clear" w:color="auto" w:fill="FFFFFF"/>
            <w:vAlign w:val="center"/>
          </w:tcPr>
          <w:p w14:paraId="60AB3925">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水利冬修现场工作经费</w:t>
            </w:r>
          </w:p>
        </w:tc>
        <w:tc>
          <w:tcPr>
            <w:tcW w:w="1513" w:type="dxa"/>
            <w:tcBorders>
              <w:top w:val="single" w:color="auto" w:sz="4" w:space="0"/>
              <w:left w:val="single" w:color="auto" w:sz="4" w:space="0"/>
              <w:bottom w:val="single" w:color="auto" w:sz="4" w:space="0"/>
              <w:right w:val="single" w:color="auto" w:sz="4" w:space="0"/>
            </w:tcBorders>
            <w:shd w:val="clear" w:color="auto" w:fill="FFFFFF"/>
            <w:vAlign w:val="center"/>
          </w:tcPr>
          <w:p w14:paraId="3117009C">
            <w:pPr>
              <w:pStyle w:val="25"/>
              <w:spacing w:line="240" w:lineRule="auto"/>
              <w:ind w:firstLine="0"/>
              <w:jc w:val="righ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1.00</w:t>
            </w:r>
          </w:p>
        </w:tc>
        <w:tc>
          <w:tcPr>
            <w:tcW w:w="6085" w:type="dxa"/>
            <w:tcBorders>
              <w:top w:val="single" w:color="auto" w:sz="4" w:space="0"/>
              <w:left w:val="single" w:color="auto" w:sz="4" w:space="0"/>
              <w:bottom w:val="single" w:color="auto" w:sz="4" w:space="0"/>
              <w:right w:val="single" w:color="auto" w:sz="4" w:space="0"/>
            </w:tcBorders>
            <w:shd w:val="clear" w:color="auto" w:fill="FFFFFF"/>
            <w:vAlign w:val="center"/>
          </w:tcPr>
          <w:p w14:paraId="622E8645">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开展2025年全市冬春水利基本建设现场会的现场点打造、会场布置、资料的印制发放等会务工作，组织各县（市、区）开展冬春水利基本建设工作经验交流活动，组织开展市领导带头参加冬春水利基本建设劳动活动。</w:t>
            </w:r>
          </w:p>
        </w:tc>
      </w:tr>
      <w:tr w14:paraId="7F989109">
        <w:tblPrEx>
          <w:tblCellMar>
            <w:top w:w="0" w:type="dxa"/>
            <w:left w:w="10" w:type="dxa"/>
            <w:bottom w:w="0" w:type="dxa"/>
            <w:right w:w="10" w:type="dxa"/>
          </w:tblCellMar>
        </w:tblPrEx>
        <w:trPr>
          <w:cantSplit/>
          <w:trHeight w:val="0" w:hRule="atLeast"/>
        </w:trPr>
        <w:tc>
          <w:tcPr>
            <w:tcW w:w="1845" w:type="dxa"/>
            <w:tcBorders>
              <w:top w:val="single" w:color="auto" w:sz="4" w:space="0"/>
              <w:left w:val="single" w:color="auto" w:sz="4" w:space="0"/>
              <w:bottom w:val="single" w:color="auto" w:sz="4" w:space="0"/>
              <w:right w:val="single" w:color="auto" w:sz="4" w:space="0"/>
            </w:tcBorders>
            <w:shd w:val="clear" w:color="auto" w:fill="FFFFFF"/>
          </w:tcPr>
          <w:p w14:paraId="0D0335A4">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502</w:t>
            </w:r>
          </w:p>
        </w:tc>
        <w:tc>
          <w:tcPr>
            <w:tcW w:w="2563" w:type="dxa"/>
            <w:tcBorders>
              <w:top w:val="single" w:color="auto" w:sz="4" w:space="0"/>
              <w:left w:val="single" w:color="auto" w:sz="4" w:space="0"/>
              <w:bottom w:val="single" w:color="auto" w:sz="4" w:space="0"/>
              <w:right w:val="single" w:color="auto" w:sz="4" w:space="0"/>
            </w:tcBorders>
            <w:shd w:val="clear" w:color="auto" w:fill="FFFFFF"/>
          </w:tcPr>
          <w:p w14:paraId="75D4DEE4">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河池市水利局</w:t>
            </w:r>
          </w:p>
        </w:tc>
        <w:tc>
          <w:tcPr>
            <w:tcW w:w="3355" w:type="dxa"/>
            <w:tcBorders>
              <w:top w:val="single" w:color="auto" w:sz="4" w:space="0"/>
              <w:left w:val="single" w:color="auto" w:sz="4" w:space="0"/>
              <w:bottom w:val="single" w:color="auto" w:sz="4" w:space="0"/>
              <w:right w:val="single" w:color="auto" w:sz="4" w:space="0"/>
            </w:tcBorders>
            <w:shd w:val="clear" w:color="auto" w:fill="FFFFFF"/>
            <w:vAlign w:val="center"/>
          </w:tcPr>
          <w:p w14:paraId="5FBA54D5">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水土保持防治工作经费</w:t>
            </w:r>
          </w:p>
        </w:tc>
        <w:tc>
          <w:tcPr>
            <w:tcW w:w="1513" w:type="dxa"/>
            <w:tcBorders>
              <w:top w:val="single" w:color="auto" w:sz="4" w:space="0"/>
              <w:left w:val="single" w:color="auto" w:sz="4" w:space="0"/>
              <w:bottom w:val="single" w:color="auto" w:sz="4" w:space="0"/>
              <w:right w:val="single" w:color="auto" w:sz="4" w:space="0"/>
            </w:tcBorders>
            <w:shd w:val="clear" w:color="auto" w:fill="FFFFFF"/>
            <w:vAlign w:val="center"/>
          </w:tcPr>
          <w:p w14:paraId="21A9C7D3">
            <w:pPr>
              <w:pStyle w:val="25"/>
              <w:spacing w:line="240" w:lineRule="auto"/>
              <w:ind w:firstLine="0"/>
              <w:jc w:val="righ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8.00</w:t>
            </w:r>
          </w:p>
        </w:tc>
        <w:tc>
          <w:tcPr>
            <w:tcW w:w="6085" w:type="dxa"/>
            <w:tcBorders>
              <w:top w:val="single" w:color="auto" w:sz="4" w:space="0"/>
              <w:left w:val="single" w:color="auto" w:sz="4" w:space="0"/>
              <w:bottom w:val="single" w:color="auto" w:sz="4" w:space="0"/>
              <w:right w:val="single" w:color="auto" w:sz="4" w:space="0"/>
            </w:tcBorders>
            <w:shd w:val="clear" w:color="auto" w:fill="FFFFFF"/>
            <w:vAlign w:val="center"/>
          </w:tcPr>
          <w:p w14:paraId="18E89CCD">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目标1：进一步提高了人们的水土保持意识和法制观念，增强人们防治水土流失的自觉性，使水土保持这一基本国策更加深入人心目标2：落实生产开发建设项目水土保持方案，维护水土保持法的威严，遏制人为造成的水土流失。目标3：对项目区水土流失和水土保持设施的动态变化、项目实施的进度与质量、投资与效益等方面进行监测，确保项目顺利实施并较好地服务于后续治理工作。</w:t>
            </w:r>
          </w:p>
        </w:tc>
      </w:tr>
      <w:tr w14:paraId="2999E20D">
        <w:tblPrEx>
          <w:tblCellMar>
            <w:top w:w="0" w:type="dxa"/>
            <w:left w:w="10" w:type="dxa"/>
            <w:bottom w:w="0" w:type="dxa"/>
            <w:right w:w="10" w:type="dxa"/>
          </w:tblCellMar>
        </w:tblPrEx>
        <w:trPr>
          <w:cantSplit/>
          <w:trHeight w:val="0" w:hRule="atLeast"/>
        </w:trPr>
        <w:tc>
          <w:tcPr>
            <w:tcW w:w="1845" w:type="dxa"/>
            <w:tcBorders>
              <w:top w:val="single" w:color="auto" w:sz="4" w:space="0"/>
              <w:left w:val="single" w:color="auto" w:sz="4" w:space="0"/>
              <w:bottom w:val="single" w:color="auto" w:sz="4" w:space="0"/>
              <w:right w:val="single" w:color="auto" w:sz="4" w:space="0"/>
            </w:tcBorders>
            <w:shd w:val="clear" w:color="auto" w:fill="FFFFFF"/>
          </w:tcPr>
          <w:p w14:paraId="101EBD80">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502</w:t>
            </w:r>
          </w:p>
        </w:tc>
        <w:tc>
          <w:tcPr>
            <w:tcW w:w="2563" w:type="dxa"/>
            <w:tcBorders>
              <w:top w:val="single" w:color="auto" w:sz="4" w:space="0"/>
              <w:left w:val="single" w:color="auto" w:sz="4" w:space="0"/>
              <w:bottom w:val="single" w:color="auto" w:sz="4" w:space="0"/>
              <w:right w:val="single" w:color="auto" w:sz="4" w:space="0"/>
            </w:tcBorders>
            <w:shd w:val="clear" w:color="auto" w:fill="FFFFFF"/>
          </w:tcPr>
          <w:p w14:paraId="72A03567">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河池市水利局</w:t>
            </w:r>
          </w:p>
        </w:tc>
        <w:tc>
          <w:tcPr>
            <w:tcW w:w="3355" w:type="dxa"/>
            <w:tcBorders>
              <w:top w:val="single" w:color="auto" w:sz="4" w:space="0"/>
              <w:left w:val="single" w:color="auto" w:sz="4" w:space="0"/>
              <w:bottom w:val="single" w:color="auto" w:sz="4" w:space="0"/>
              <w:right w:val="single" w:color="auto" w:sz="4" w:space="0"/>
            </w:tcBorders>
            <w:shd w:val="clear" w:color="auto" w:fill="FFFFFF"/>
            <w:vAlign w:val="center"/>
          </w:tcPr>
          <w:p w14:paraId="1A334AE2">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水资源综合开发利用和调查保护工作经费</w:t>
            </w:r>
          </w:p>
        </w:tc>
        <w:tc>
          <w:tcPr>
            <w:tcW w:w="1513" w:type="dxa"/>
            <w:tcBorders>
              <w:top w:val="single" w:color="auto" w:sz="4" w:space="0"/>
              <w:left w:val="single" w:color="auto" w:sz="4" w:space="0"/>
              <w:bottom w:val="single" w:color="auto" w:sz="4" w:space="0"/>
              <w:right w:val="single" w:color="auto" w:sz="4" w:space="0"/>
            </w:tcBorders>
            <w:shd w:val="clear" w:color="auto" w:fill="FFFFFF"/>
            <w:vAlign w:val="center"/>
          </w:tcPr>
          <w:p w14:paraId="41E4AEB9">
            <w:pPr>
              <w:pStyle w:val="25"/>
              <w:spacing w:line="240" w:lineRule="auto"/>
              <w:ind w:firstLine="0"/>
              <w:jc w:val="righ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5.00</w:t>
            </w:r>
          </w:p>
        </w:tc>
        <w:tc>
          <w:tcPr>
            <w:tcW w:w="6085" w:type="dxa"/>
            <w:tcBorders>
              <w:top w:val="single" w:color="auto" w:sz="4" w:space="0"/>
              <w:left w:val="single" w:color="auto" w:sz="4" w:space="0"/>
              <w:bottom w:val="single" w:color="auto" w:sz="4" w:space="0"/>
              <w:right w:val="single" w:color="auto" w:sz="4" w:space="0"/>
            </w:tcBorders>
            <w:shd w:val="clear" w:color="auto" w:fill="FFFFFF"/>
            <w:vAlign w:val="center"/>
          </w:tcPr>
          <w:p w14:paraId="7BD22810">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用于对全市水资源开发利用情况开展统计调查工作，对非法开发利用水资源的查处和重点区域水资源的保护工作。</w:t>
            </w:r>
          </w:p>
        </w:tc>
      </w:tr>
      <w:tr w14:paraId="4398C9BD">
        <w:tblPrEx>
          <w:tblCellMar>
            <w:top w:w="0" w:type="dxa"/>
            <w:left w:w="10" w:type="dxa"/>
            <w:bottom w:w="0" w:type="dxa"/>
            <w:right w:w="10" w:type="dxa"/>
          </w:tblCellMar>
        </w:tblPrEx>
        <w:trPr>
          <w:cantSplit/>
          <w:trHeight w:val="0" w:hRule="atLeast"/>
        </w:trPr>
        <w:tc>
          <w:tcPr>
            <w:tcW w:w="1845" w:type="dxa"/>
            <w:tcBorders>
              <w:top w:val="single" w:color="auto" w:sz="4" w:space="0"/>
              <w:left w:val="single" w:color="auto" w:sz="4" w:space="0"/>
              <w:bottom w:val="single" w:color="auto" w:sz="4" w:space="0"/>
              <w:right w:val="single" w:color="auto" w:sz="4" w:space="0"/>
            </w:tcBorders>
            <w:shd w:val="clear" w:color="auto" w:fill="FFFFFF"/>
          </w:tcPr>
          <w:p w14:paraId="1DDC38F4">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502</w:t>
            </w:r>
          </w:p>
        </w:tc>
        <w:tc>
          <w:tcPr>
            <w:tcW w:w="2563" w:type="dxa"/>
            <w:tcBorders>
              <w:top w:val="single" w:color="auto" w:sz="4" w:space="0"/>
              <w:left w:val="single" w:color="auto" w:sz="4" w:space="0"/>
              <w:bottom w:val="single" w:color="auto" w:sz="4" w:space="0"/>
              <w:right w:val="single" w:color="auto" w:sz="4" w:space="0"/>
            </w:tcBorders>
            <w:shd w:val="clear" w:color="auto" w:fill="FFFFFF"/>
          </w:tcPr>
          <w:p w14:paraId="4D61C53F">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河池市水利局</w:t>
            </w:r>
          </w:p>
        </w:tc>
        <w:tc>
          <w:tcPr>
            <w:tcW w:w="3355" w:type="dxa"/>
            <w:tcBorders>
              <w:top w:val="single" w:color="auto" w:sz="4" w:space="0"/>
              <w:left w:val="single" w:color="auto" w:sz="4" w:space="0"/>
              <w:bottom w:val="single" w:color="auto" w:sz="4" w:space="0"/>
              <w:right w:val="single" w:color="auto" w:sz="4" w:space="0"/>
            </w:tcBorders>
            <w:shd w:val="clear" w:color="auto" w:fill="FFFFFF"/>
            <w:vAlign w:val="center"/>
          </w:tcPr>
          <w:p w14:paraId="3304DC24">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水事纠纷调处和执法检查工作经费</w:t>
            </w:r>
          </w:p>
        </w:tc>
        <w:tc>
          <w:tcPr>
            <w:tcW w:w="1513" w:type="dxa"/>
            <w:tcBorders>
              <w:top w:val="single" w:color="auto" w:sz="4" w:space="0"/>
              <w:left w:val="single" w:color="auto" w:sz="4" w:space="0"/>
              <w:bottom w:val="single" w:color="auto" w:sz="4" w:space="0"/>
              <w:right w:val="single" w:color="auto" w:sz="4" w:space="0"/>
            </w:tcBorders>
            <w:shd w:val="clear" w:color="auto" w:fill="FFFFFF"/>
            <w:vAlign w:val="center"/>
          </w:tcPr>
          <w:p w14:paraId="1B4ABFE0">
            <w:pPr>
              <w:pStyle w:val="25"/>
              <w:spacing w:line="240" w:lineRule="auto"/>
              <w:ind w:firstLine="0"/>
              <w:jc w:val="righ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5.00</w:t>
            </w:r>
          </w:p>
        </w:tc>
        <w:tc>
          <w:tcPr>
            <w:tcW w:w="6085" w:type="dxa"/>
            <w:tcBorders>
              <w:top w:val="single" w:color="auto" w:sz="4" w:space="0"/>
              <w:left w:val="single" w:color="auto" w:sz="4" w:space="0"/>
              <w:bottom w:val="single" w:color="auto" w:sz="4" w:space="0"/>
              <w:right w:val="single" w:color="auto" w:sz="4" w:space="0"/>
            </w:tcBorders>
            <w:shd w:val="clear" w:color="auto" w:fill="FFFFFF"/>
            <w:vAlign w:val="center"/>
          </w:tcPr>
          <w:p w14:paraId="4E8B0753">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水事纠纷调处和执法检查目标：1、做好水事纠纷排查工作，及时化解水事纠纷隐患；2、通过走访调查，及时得当处理纠纷，避免矛盾激化升级。通过水事纠纷调处，维护人民群众利益，保障社会稳定。通过开展执法检查活动，查处水事违法案件和纠纷，维护正常的水事秩序。</w:t>
            </w:r>
          </w:p>
        </w:tc>
      </w:tr>
      <w:tr w14:paraId="3B8E9BF6">
        <w:trPr>
          <w:cantSplit/>
          <w:trHeight w:val="0" w:hRule="atLeast"/>
        </w:trPr>
        <w:tc>
          <w:tcPr>
            <w:tcW w:w="1845" w:type="dxa"/>
            <w:tcBorders>
              <w:top w:val="single" w:color="auto" w:sz="4" w:space="0"/>
              <w:left w:val="single" w:color="auto" w:sz="4" w:space="0"/>
              <w:bottom w:val="single" w:color="auto" w:sz="4" w:space="0"/>
              <w:right w:val="single" w:color="auto" w:sz="4" w:space="0"/>
            </w:tcBorders>
            <w:shd w:val="clear" w:color="auto" w:fill="FFFFFF"/>
          </w:tcPr>
          <w:p w14:paraId="0455AA0F">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502</w:t>
            </w:r>
          </w:p>
        </w:tc>
        <w:tc>
          <w:tcPr>
            <w:tcW w:w="2563" w:type="dxa"/>
            <w:tcBorders>
              <w:top w:val="single" w:color="auto" w:sz="4" w:space="0"/>
              <w:left w:val="single" w:color="auto" w:sz="4" w:space="0"/>
              <w:bottom w:val="single" w:color="auto" w:sz="4" w:space="0"/>
              <w:right w:val="single" w:color="auto" w:sz="4" w:space="0"/>
            </w:tcBorders>
            <w:shd w:val="clear" w:color="auto" w:fill="FFFFFF"/>
          </w:tcPr>
          <w:p w14:paraId="440EAE65">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河池市水利局</w:t>
            </w:r>
          </w:p>
        </w:tc>
        <w:tc>
          <w:tcPr>
            <w:tcW w:w="3355" w:type="dxa"/>
            <w:tcBorders>
              <w:top w:val="single" w:color="auto" w:sz="4" w:space="0"/>
              <w:left w:val="single" w:color="auto" w:sz="4" w:space="0"/>
              <w:bottom w:val="single" w:color="auto" w:sz="4" w:space="0"/>
              <w:right w:val="single" w:color="auto" w:sz="4" w:space="0"/>
            </w:tcBorders>
            <w:shd w:val="clear" w:color="auto" w:fill="FFFFFF"/>
            <w:vAlign w:val="center"/>
          </w:tcPr>
          <w:p w14:paraId="4267E457">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节水型社会建设工作经费</w:t>
            </w:r>
          </w:p>
        </w:tc>
        <w:tc>
          <w:tcPr>
            <w:tcW w:w="1513" w:type="dxa"/>
            <w:tcBorders>
              <w:top w:val="single" w:color="auto" w:sz="4" w:space="0"/>
              <w:left w:val="single" w:color="auto" w:sz="4" w:space="0"/>
              <w:bottom w:val="single" w:color="auto" w:sz="4" w:space="0"/>
              <w:right w:val="single" w:color="auto" w:sz="4" w:space="0"/>
            </w:tcBorders>
            <w:shd w:val="clear" w:color="auto" w:fill="FFFFFF"/>
            <w:vAlign w:val="center"/>
          </w:tcPr>
          <w:p w14:paraId="51BBB0D9">
            <w:pPr>
              <w:pStyle w:val="25"/>
              <w:spacing w:line="240" w:lineRule="auto"/>
              <w:ind w:firstLine="0"/>
              <w:jc w:val="righ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4.00</w:t>
            </w:r>
          </w:p>
        </w:tc>
        <w:tc>
          <w:tcPr>
            <w:tcW w:w="6085" w:type="dxa"/>
            <w:tcBorders>
              <w:top w:val="single" w:color="auto" w:sz="4" w:space="0"/>
              <w:left w:val="single" w:color="auto" w:sz="4" w:space="0"/>
              <w:bottom w:val="single" w:color="auto" w:sz="4" w:space="0"/>
              <w:right w:val="single" w:color="auto" w:sz="4" w:space="0"/>
            </w:tcBorders>
            <w:shd w:val="clear" w:color="auto" w:fill="FFFFFF"/>
            <w:vAlign w:val="center"/>
          </w:tcPr>
          <w:p w14:paraId="20ACC943">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开展高效节水灌溉技术、建设管理培训，召开年度工作经验交流会。督查、指导11个县（区）新增高效节水灌溉面积等小农水工作开展，重点督促项目建设,年度完成80％的建设任务。</w:t>
            </w:r>
          </w:p>
        </w:tc>
      </w:tr>
      <w:tr w14:paraId="0E00AF94">
        <w:tblPrEx>
          <w:tblCellMar>
            <w:top w:w="0" w:type="dxa"/>
            <w:left w:w="10" w:type="dxa"/>
            <w:bottom w:w="0" w:type="dxa"/>
            <w:right w:w="10" w:type="dxa"/>
          </w:tblCellMar>
        </w:tblPrEx>
        <w:trPr>
          <w:cantSplit/>
          <w:trHeight w:val="0" w:hRule="atLeast"/>
        </w:trPr>
        <w:tc>
          <w:tcPr>
            <w:tcW w:w="1845" w:type="dxa"/>
            <w:tcBorders>
              <w:top w:val="single" w:color="auto" w:sz="4" w:space="0"/>
              <w:left w:val="single" w:color="auto" w:sz="4" w:space="0"/>
              <w:bottom w:val="single" w:color="auto" w:sz="4" w:space="0"/>
              <w:right w:val="single" w:color="auto" w:sz="4" w:space="0"/>
            </w:tcBorders>
            <w:shd w:val="clear" w:color="auto" w:fill="FFFFFF"/>
          </w:tcPr>
          <w:p w14:paraId="5D151FC8">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502</w:t>
            </w:r>
          </w:p>
        </w:tc>
        <w:tc>
          <w:tcPr>
            <w:tcW w:w="2563" w:type="dxa"/>
            <w:tcBorders>
              <w:top w:val="single" w:color="auto" w:sz="4" w:space="0"/>
              <w:left w:val="single" w:color="auto" w:sz="4" w:space="0"/>
              <w:bottom w:val="single" w:color="auto" w:sz="4" w:space="0"/>
              <w:right w:val="single" w:color="auto" w:sz="4" w:space="0"/>
            </w:tcBorders>
            <w:shd w:val="clear" w:color="auto" w:fill="FFFFFF"/>
          </w:tcPr>
          <w:p w14:paraId="7E5D1D80">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河池市水利局</w:t>
            </w:r>
          </w:p>
        </w:tc>
        <w:tc>
          <w:tcPr>
            <w:tcW w:w="3355" w:type="dxa"/>
            <w:tcBorders>
              <w:top w:val="single" w:color="auto" w:sz="4" w:space="0"/>
              <w:left w:val="single" w:color="auto" w:sz="4" w:space="0"/>
              <w:bottom w:val="single" w:color="auto" w:sz="4" w:space="0"/>
              <w:right w:val="single" w:color="auto" w:sz="4" w:space="0"/>
            </w:tcBorders>
            <w:shd w:val="clear" w:color="auto" w:fill="FFFFFF"/>
            <w:vAlign w:val="center"/>
          </w:tcPr>
          <w:p w14:paraId="11BC2354">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水利法规和工作成果宣传费</w:t>
            </w:r>
          </w:p>
        </w:tc>
        <w:tc>
          <w:tcPr>
            <w:tcW w:w="1513" w:type="dxa"/>
            <w:tcBorders>
              <w:top w:val="single" w:color="auto" w:sz="4" w:space="0"/>
              <w:left w:val="single" w:color="auto" w:sz="4" w:space="0"/>
              <w:bottom w:val="single" w:color="auto" w:sz="4" w:space="0"/>
              <w:right w:val="single" w:color="auto" w:sz="4" w:space="0"/>
            </w:tcBorders>
            <w:shd w:val="clear" w:color="auto" w:fill="FFFFFF"/>
            <w:vAlign w:val="center"/>
          </w:tcPr>
          <w:p w14:paraId="7C2AFF9C">
            <w:pPr>
              <w:pStyle w:val="25"/>
              <w:spacing w:line="240" w:lineRule="auto"/>
              <w:ind w:firstLine="0"/>
              <w:jc w:val="righ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3.00</w:t>
            </w:r>
          </w:p>
        </w:tc>
        <w:tc>
          <w:tcPr>
            <w:tcW w:w="6085" w:type="dxa"/>
            <w:tcBorders>
              <w:top w:val="single" w:color="auto" w:sz="4" w:space="0"/>
              <w:left w:val="single" w:color="auto" w:sz="4" w:space="0"/>
              <w:bottom w:val="single" w:color="auto" w:sz="4" w:space="0"/>
              <w:right w:val="single" w:color="auto" w:sz="4" w:space="0"/>
            </w:tcBorders>
            <w:shd w:val="clear" w:color="auto" w:fill="FFFFFF"/>
            <w:vAlign w:val="center"/>
          </w:tcPr>
          <w:p w14:paraId="45DC9B31">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开展“世界水日”“中国水周”“12·4法制宣传日”宣传活动，通过多渠道、立体式、广覆盖的多种形式深入宣传水法律法规，并积极配合各部门开展各种宣传活动，切实增强全社会水忧患意识、防洪意识、节水减污意识、水工程保护意识和水法制意识。举办一期水政监察员素质能力培训班，提高全市水行政执法能力。</w:t>
            </w:r>
          </w:p>
        </w:tc>
      </w:tr>
      <w:tr w14:paraId="6009997B">
        <w:tblPrEx>
          <w:tblCellMar>
            <w:top w:w="0" w:type="dxa"/>
            <w:left w:w="10" w:type="dxa"/>
            <w:bottom w:w="0" w:type="dxa"/>
            <w:right w:w="10" w:type="dxa"/>
          </w:tblCellMar>
        </w:tblPrEx>
        <w:trPr>
          <w:cantSplit/>
          <w:trHeight w:val="0" w:hRule="atLeast"/>
        </w:trPr>
        <w:tc>
          <w:tcPr>
            <w:tcW w:w="1845" w:type="dxa"/>
            <w:tcBorders>
              <w:top w:val="single" w:color="auto" w:sz="4" w:space="0"/>
              <w:left w:val="single" w:color="auto" w:sz="4" w:space="0"/>
              <w:bottom w:val="single" w:color="auto" w:sz="4" w:space="0"/>
              <w:right w:val="single" w:color="auto" w:sz="4" w:space="0"/>
            </w:tcBorders>
            <w:shd w:val="clear" w:color="auto" w:fill="FFFFFF"/>
          </w:tcPr>
          <w:p w14:paraId="032A8FAA">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502</w:t>
            </w:r>
          </w:p>
        </w:tc>
        <w:tc>
          <w:tcPr>
            <w:tcW w:w="2563" w:type="dxa"/>
            <w:tcBorders>
              <w:top w:val="single" w:color="auto" w:sz="4" w:space="0"/>
              <w:left w:val="single" w:color="auto" w:sz="4" w:space="0"/>
              <w:bottom w:val="single" w:color="auto" w:sz="4" w:space="0"/>
              <w:right w:val="single" w:color="auto" w:sz="4" w:space="0"/>
            </w:tcBorders>
            <w:shd w:val="clear" w:color="auto" w:fill="FFFFFF"/>
          </w:tcPr>
          <w:p w14:paraId="2F4FA49D">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河池市水利局</w:t>
            </w:r>
          </w:p>
        </w:tc>
        <w:tc>
          <w:tcPr>
            <w:tcW w:w="3355" w:type="dxa"/>
            <w:tcBorders>
              <w:top w:val="single" w:color="auto" w:sz="4" w:space="0"/>
              <w:left w:val="single" w:color="auto" w:sz="4" w:space="0"/>
              <w:bottom w:val="single" w:color="auto" w:sz="4" w:space="0"/>
              <w:right w:val="single" w:color="auto" w:sz="4" w:space="0"/>
            </w:tcBorders>
            <w:shd w:val="clear" w:color="auto" w:fill="FFFFFF"/>
            <w:vAlign w:val="center"/>
          </w:tcPr>
          <w:p w14:paraId="7F37D42D">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最严格水资源管理制度和考评工作经费</w:t>
            </w:r>
          </w:p>
        </w:tc>
        <w:tc>
          <w:tcPr>
            <w:tcW w:w="1513" w:type="dxa"/>
            <w:tcBorders>
              <w:top w:val="single" w:color="auto" w:sz="4" w:space="0"/>
              <w:left w:val="single" w:color="auto" w:sz="4" w:space="0"/>
              <w:bottom w:val="single" w:color="auto" w:sz="4" w:space="0"/>
              <w:right w:val="single" w:color="auto" w:sz="4" w:space="0"/>
            </w:tcBorders>
            <w:shd w:val="clear" w:color="auto" w:fill="FFFFFF"/>
            <w:vAlign w:val="center"/>
          </w:tcPr>
          <w:p w14:paraId="4972AEE4">
            <w:pPr>
              <w:pStyle w:val="25"/>
              <w:spacing w:line="240" w:lineRule="auto"/>
              <w:ind w:firstLine="0"/>
              <w:jc w:val="righ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15.00</w:t>
            </w:r>
          </w:p>
        </w:tc>
        <w:tc>
          <w:tcPr>
            <w:tcW w:w="6085" w:type="dxa"/>
            <w:tcBorders>
              <w:top w:val="single" w:color="auto" w:sz="4" w:space="0"/>
              <w:left w:val="single" w:color="auto" w:sz="4" w:space="0"/>
              <w:bottom w:val="single" w:color="auto" w:sz="4" w:space="0"/>
              <w:right w:val="single" w:color="auto" w:sz="4" w:space="0"/>
            </w:tcBorders>
            <w:shd w:val="clear" w:color="auto" w:fill="FFFFFF"/>
            <w:vAlign w:val="center"/>
          </w:tcPr>
          <w:p w14:paraId="6FB27A66">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完成包括用水总量、万元地区生产总值用水量下降幅度、万元工业增加值用水量下降幅度、农田灌溉水有效利用系数、主要江河水库水功能区水质达标率、水功能区污染物总量减排量、河流交界断面水质水量达标率共7项指标。</w:t>
            </w:r>
          </w:p>
        </w:tc>
      </w:tr>
      <w:tr w14:paraId="5E3DD2AF">
        <w:tblPrEx>
          <w:tblCellMar>
            <w:top w:w="0" w:type="dxa"/>
            <w:left w:w="10" w:type="dxa"/>
            <w:bottom w:w="0" w:type="dxa"/>
            <w:right w:w="10" w:type="dxa"/>
          </w:tblCellMar>
        </w:tblPrEx>
        <w:trPr>
          <w:cantSplit/>
          <w:trHeight w:val="0" w:hRule="atLeast"/>
        </w:trPr>
        <w:tc>
          <w:tcPr>
            <w:tcW w:w="1845" w:type="dxa"/>
            <w:tcBorders>
              <w:top w:val="single" w:color="auto" w:sz="4" w:space="0"/>
              <w:left w:val="single" w:color="auto" w:sz="4" w:space="0"/>
              <w:bottom w:val="single" w:color="auto" w:sz="4" w:space="0"/>
              <w:right w:val="single" w:color="auto" w:sz="4" w:space="0"/>
            </w:tcBorders>
            <w:shd w:val="clear" w:color="auto" w:fill="FFFFFF"/>
          </w:tcPr>
          <w:p w14:paraId="0C3DF21F">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502</w:t>
            </w:r>
          </w:p>
        </w:tc>
        <w:tc>
          <w:tcPr>
            <w:tcW w:w="2563" w:type="dxa"/>
            <w:tcBorders>
              <w:top w:val="single" w:color="auto" w:sz="4" w:space="0"/>
              <w:left w:val="single" w:color="auto" w:sz="4" w:space="0"/>
              <w:bottom w:val="single" w:color="auto" w:sz="4" w:space="0"/>
              <w:right w:val="single" w:color="auto" w:sz="4" w:space="0"/>
            </w:tcBorders>
            <w:shd w:val="clear" w:color="auto" w:fill="FFFFFF"/>
          </w:tcPr>
          <w:p w14:paraId="70ECF377">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河池市水利局</w:t>
            </w:r>
          </w:p>
        </w:tc>
        <w:tc>
          <w:tcPr>
            <w:tcW w:w="3355" w:type="dxa"/>
            <w:tcBorders>
              <w:top w:val="single" w:color="auto" w:sz="4" w:space="0"/>
              <w:left w:val="single" w:color="auto" w:sz="4" w:space="0"/>
              <w:bottom w:val="single" w:color="auto" w:sz="4" w:space="0"/>
              <w:right w:val="single" w:color="auto" w:sz="4" w:space="0"/>
            </w:tcBorders>
            <w:shd w:val="clear" w:color="auto" w:fill="FFFFFF"/>
            <w:vAlign w:val="center"/>
          </w:tcPr>
          <w:p w14:paraId="575EBBBE">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“振兴乡村、幸福乡村”供水保障工作</w:t>
            </w:r>
          </w:p>
        </w:tc>
        <w:tc>
          <w:tcPr>
            <w:tcW w:w="1513" w:type="dxa"/>
            <w:tcBorders>
              <w:top w:val="single" w:color="auto" w:sz="4" w:space="0"/>
              <w:left w:val="single" w:color="auto" w:sz="4" w:space="0"/>
              <w:bottom w:val="single" w:color="auto" w:sz="4" w:space="0"/>
              <w:right w:val="single" w:color="auto" w:sz="4" w:space="0"/>
            </w:tcBorders>
            <w:shd w:val="clear" w:color="auto" w:fill="FFFFFF"/>
            <w:vAlign w:val="center"/>
          </w:tcPr>
          <w:p w14:paraId="4FC2A68E">
            <w:pPr>
              <w:pStyle w:val="25"/>
              <w:spacing w:line="240" w:lineRule="auto"/>
              <w:ind w:firstLine="0"/>
              <w:jc w:val="righ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5.00</w:t>
            </w:r>
          </w:p>
        </w:tc>
        <w:tc>
          <w:tcPr>
            <w:tcW w:w="6085" w:type="dxa"/>
            <w:tcBorders>
              <w:top w:val="single" w:color="auto" w:sz="4" w:space="0"/>
              <w:left w:val="single" w:color="auto" w:sz="4" w:space="0"/>
              <w:bottom w:val="single" w:color="auto" w:sz="4" w:space="0"/>
              <w:right w:val="single" w:color="auto" w:sz="4" w:space="0"/>
            </w:tcBorders>
            <w:shd w:val="clear" w:color="auto" w:fill="FFFFFF"/>
            <w:vAlign w:val="center"/>
          </w:tcPr>
          <w:p w14:paraId="5D9BC11D">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开展农村饮水安全巩固提升工作，一是开展“振兴乡村、幸福乡村”农村饮水安全巩固提升工程的调研指导、督查等工作，二是制定农村饮水安全战役方案、督查各县（区）饮水战役项目建设，三是开展大石山区农村饮水安全巩固提升大会战建设。</w:t>
            </w:r>
          </w:p>
        </w:tc>
      </w:tr>
      <w:tr w14:paraId="4A38DEC3">
        <w:trPr>
          <w:cantSplit/>
          <w:trHeight w:val="0" w:hRule="atLeast"/>
        </w:trPr>
        <w:tc>
          <w:tcPr>
            <w:tcW w:w="1845" w:type="dxa"/>
            <w:tcBorders>
              <w:top w:val="single" w:color="auto" w:sz="4" w:space="0"/>
              <w:left w:val="single" w:color="auto" w:sz="4" w:space="0"/>
              <w:bottom w:val="single" w:color="auto" w:sz="4" w:space="0"/>
              <w:right w:val="single" w:color="auto" w:sz="4" w:space="0"/>
            </w:tcBorders>
            <w:shd w:val="clear" w:color="auto" w:fill="FFFFFF"/>
          </w:tcPr>
          <w:p w14:paraId="66B328EB">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502</w:t>
            </w:r>
          </w:p>
        </w:tc>
        <w:tc>
          <w:tcPr>
            <w:tcW w:w="2563" w:type="dxa"/>
            <w:tcBorders>
              <w:top w:val="single" w:color="auto" w:sz="4" w:space="0"/>
              <w:left w:val="single" w:color="auto" w:sz="4" w:space="0"/>
              <w:bottom w:val="single" w:color="auto" w:sz="4" w:space="0"/>
              <w:right w:val="single" w:color="auto" w:sz="4" w:space="0"/>
            </w:tcBorders>
            <w:shd w:val="clear" w:color="auto" w:fill="FFFFFF"/>
          </w:tcPr>
          <w:p w14:paraId="10FFED24">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河池市水利局</w:t>
            </w:r>
          </w:p>
        </w:tc>
        <w:tc>
          <w:tcPr>
            <w:tcW w:w="3355" w:type="dxa"/>
            <w:tcBorders>
              <w:top w:val="single" w:color="auto" w:sz="4" w:space="0"/>
              <w:left w:val="single" w:color="auto" w:sz="4" w:space="0"/>
              <w:bottom w:val="single" w:color="auto" w:sz="4" w:space="0"/>
              <w:right w:val="single" w:color="auto" w:sz="4" w:space="0"/>
            </w:tcBorders>
            <w:shd w:val="clear" w:color="auto" w:fill="FFFFFF"/>
            <w:vAlign w:val="center"/>
          </w:tcPr>
          <w:p w14:paraId="2084652F">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农田灌溉水有效系数测算分析工作经费</w:t>
            </w:r>
          </w:p>
        </w:tc>
        <w:tc>
          <w:tcPr>
            <w:tcW w:w="1513" w:type="dxa"/>
            <w:tcBorders>
              <w:top w:val="single" w:color="auto" w:sz="4" w:space="0"/>
              <w:left w:val="single" w:color="auto" w:sz="4" w:space="0"/>
              <w:bottom w:val="single" w:color="auto" w:sz="4" w:space="0"/>
              <w:right w:val="single" w:color="auto" w:sz="4" w:space="0"/>
            </w:tcBorders>
            <w:shd w:val="clear" w:color="auto" w:fill="FFFFFF"/>
            <w:vAlign w:val="center"/>
          </w:tcPr>
          <w:p w14:paraId="0044E541">
            <w:pPr>
              <w:pStyle w:val="25"/>
              <w:spacing w:line="240" w:lineRule="auto"/>
              <w:ind w:firstLine="0"/>
              <w:jc w:val="righ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28.00</w:t>
            </w:r>
          </w:p>
        </w:tc>
        <w:tc>
          <w:tcPr>
            <w:tcW w:w="6085" w:type="dxa"/>
            <w:tcBorders>
              <w:top w:val="single" w:color="auto" w:sz="4" w:space="0"/>
              <w:left w:val="single" w:color="auto" w:sz="4" w:space="0"/>
              <w:bottom w:val="single" w:color="auto" w:sz="4" w:space="0"/>
              <w:right w:val="single" w:color="auto" w:sz="4" w:space="0"/>
            </w:tcBorders>
            <w:shd w:val="clear" w:color="auto" w:fill="FFFFFF"/>
            <w:vAlign w:val="center"/>
          </w:tcPr>
          <w:p w14:paraId="088AEF50">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督促、指导技术支撑单位开展河池市2024年农田灌溉水有效系数测算分析工作，2025年农田灌溉水有效系数目标值0.487（水利厅到每年3月份下达目标值，目标值为估计值0.487）</w:t>
            </w:r>
          </w:p>
        </w:tc>
      </w:tr>
      <w:tr w14:paraId="5516A5AA">
        <w:tblPrEx>
          <w:tblCellMar>
            <w:top w:w="0" w:type="dxa"/>
            <w:left w:w="10" w:type="dxa"/>
            <w:bottom w:w="0" w:type="dxa"/>
            <w:right w:w="10" w:type="dxa"/>
          </w:tblCellMar>
        </w:tblPrEx>
        <w:trPr>
          <w:cantSplit/>
          <w:trHeight w:val="0" w:hRule="atLeast"/>
        </w:trPr>
        <w:tc>
          <w:tcPr>
            <w:tcW w:w="1845" w:type="dxa"/>
            <w:tcBorders>
              <w:top w:val="single" w:color="auto" w:sz="4" w:space="0"/>
              <w:left w:val="single" w:color="auto" w:sz="4" w:space="0"/>
              <w:bottom w:val="single" w:color="auto" w:sz="4" w:space="0"/>
              <w:right w:val="single" w:color="auto" w:sz="4" w:space="0"/>
            </w:tcBorders>
            <w:shd w:val="clear" w:color="auto" w:fill="FFFFFF"/>
          </w:tcPr>
          <w:p w14:paraId="23E0BCF7">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502</w:t>
            </w:r>
          </w:p>
        </w:tc>
        <w:tc>
          <w:tcPr>
            <w:tcW w:w="2563" w:type="dxa"/>
            <w:tcBorders>
              <w:top w:val="single" w:color="auto" w:sz="4" w:space="0"/>
              <w:left w:val="single" w:color="auto" w:sz="4" w:space="0"/>
              <w:bottom w:val="single" w:color="auto" w:sz="4" w:space="0"/>
              <w:right w:val="single" w:color="auto" w:sz="4" w:space="0"/>
            </w:tcBorders>
            <w:shd w:val="clear" w:color="auto" w:fill="FFFFFF"/>
          </w:tcPr>
          <w:p w14:paraId="5D63A2ED">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河池市水利局</w:t>
            </w:r>
          </w:p>
        </w:tc>
        <w:tc>
          <w:tcPr>
            <w:tcW w:w="3355" w:type="dxa"/>
            <w:tcBorders>
              <w:top w:val="single" w:color="auto" w:sz="4" w:space="0"/>
              <w:left w:val="single" w:color="auto" w:sz="4" w:space="0"/>
              <w:bottom w:val="single" w:color="auto" w:sz="4" w:space="0"/>
              <w:right w:val="single" w:color="auto" w:sz="4" w:space="0"/>
            </w:tcBorders>
            <w:shd w:val="clear" w:color="auto" w:fill="FFFFFF"/>
            <w:vAlign w:val="center"/>
          </w:tcPr>
          <w:p w14:paraId="30AA44FE">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河长制办公室办公经费</w:t>
            </w:r>
          </w:p>
        </w:tc>
        <w:tc>
          <w:tcPr>
            <w:tcW w:w="1513" w:type="dxa"/>
            <w:tcBorders>
              <w:top w:val="single" w:color="auto" w:sz="4" w:space="0"/>
              <w:left w:val="single" w:color="auto" w:sz="4" w:space="0"/>
              <w:bottom w:val="single" w:color="auto" w:sz="4" w:space="0"/>
              <w:right w:val="single" w:color="auto" w:sz="4" w:space="0"/>
            </w:tcBorders>
            <w:shd w:val="clear" w:color="auto" w:fill="FFFFFF"/>
            <w:vAlign w:val="center"/>
          </w:tcPr>
          <w:p w14:paraId="0A1BFD05">
            <w:pPr>
              <w:pStyle w:val="25"/>
              <w:spacing w:line="240" w:lineRule="auto"/>
              <w:ind w:firstLine="0"/>
              <w:jc w:val="righ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10.00</w:t>
            </w:r>
          </w:p>
        </w:tc>
        <w:tc>
          <w:tcPr>
            <w:tcW w:w="6085" w:type="dxa"/>
            <w:tcBorders>
              <w:top w:val="single" w:color="auto" w:sz="4" w:space="0"/>
              <w:left w:val="single" w:color="auto" w:sz="4" w:space="0"/>
              <w:bottom w:val="single" w:color="auto" w:sz="4" w:space="0"/>
              <w:right w:val="single" w:color="auto" w:sz="4" w:space="0"/>
            </w:tcBorders>
            <w:shd w:val="clear" w:color="auto" w:fill="FFFFFF"/>
            <w:vAlign w:val="center"/>
          </w:tcPr>
          <w:p w14:paraId="70AAB140">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1、对县（区）展开督查、河长制工作验收、年度考核2、全市河长制工作培训3、河长制信息管理系统维护</w:t>
            </w:r>
          </w:p>
        </w:tc>
      </w:tr>
      <w:tr w14:paraId="56E851CA">
        <w:tblPrEx>
          <w:tblCellMar>
            <w:top w:w="0" w:type="dxa"/>
            <w:left w:w="10" w:type="dxa"/>
            <w:bottom w:w="0" w:type="dxa"/>
            <w:right w:w="10" w:type="dxa"/>
          </w:tblCellMar>
        </w:tblPrEx>
        <w:trPr>
          <w:cantSplit/>
          <w:trHeight w:val="0" w:hRule="atLeast"/>
        </w:trPr>
        <w:tc>
          <w:tcPr>
            <w:tcW w:w="1845" w:type="dxa"/>
            <w:tcBorders>
              <w:top w:val="single" w:color="auto" w:sz="4" w:space="0"/>
              <w:left w:val="single" w:color="auto" w:sz="4" w:space="0"/>
              <w:bottom w:val="single" w:color="auto" w:sz="4" w:space="0"/>
              <w:right w:val="single" w:color="auto" w:sz="4" w:space="0"/>
            </w:tcBorders>
            <w:shd w:val="clear" w:color="auto" w:fill="FFFFFF"/>
          </w:tcPr>
          <w:p w14:paraId="2747C241">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502</w:t>
            </w:r>
          </w:p>
        </w:tc>
        <w:tc>
          <w:tcPr>
            <w:tcW w:w="2563" w:type="dxa"/>
            <w:tcBorders>
              <w:top w:val="single" w:color="auto" w:sz="4" w:space="0"/>
              <w:left w:val="single" w:color="auto" w:sz="4" w:space="0"/>
              <w:bottom w:val="single" w:color="auto" w:sz="4" w:space="0"/>
              <w:right w:val="single" w:color="auto" w:sz="4" w:space="0"/>
            </w:tcBorders>
            <w:shd w:val="clear" w:color="auto" w:fill="FFFFFF"/>
          </w:tcPr>
          <w:p w14:paraId="77BD0961">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河池市水利局</w:t>
            </w:r>
          </w:p>
        </w:tc>
        <w:tc>
          <w:tcPr>
            <w:tcW w:w="3355" w:type="dxa"/>
            <w:tcBorders>
              <w:top w:val="single" w:color="auto" w:sz="4" w:space="0"/>
              <w:left w:val="single" w:color="auto" w:sz="4" w:space="0"/>
              <w:bottom w:val="single" w:color="auto" w:sz="4" w:space="0"/>
              <w:right w:val="single" w:color="auto" w:sz="4" w:space="0"/>
            </w:tcBorders>
            <w:shd w:val="clear" w:color="auto" w:fill="FFFFFF"/>
            <w:vAlign w:val="center"/>
          </w:tcPr>
          <w:p w14:paraId="4F7C5D24">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河池市农业水价综合改革工作</w:t>
            </w:r>
          </w:p>
        </w:tc>
        <w:tc>
          <w:tcPr>
            <w:tcW w:w="1513" w:type="dxa"/>
            <w:tcBorders>
              <w:top w:val="single" w:color="auto" w:sz="4" w:space="0"/>
              <w:left w:val="single" w:color="auto" w:sz="4" w:space="0"/>
              <w:bottom w:val="single" w:color="auto" w:sz="4" w:space="0"/>
              <w:right w:val="single" w:color="auto" w:sz="4" w:space="0"/>
            </w:tcBorders>
            <w:shd w:val="clear" w:color="auto" w:fill="FFFFFF"/>
            <w:vAlign w:val="center"/>
          </w:tcPr>
          <w:p w14:paraId="6448C04D">
            <w:pPr>
              <w:pStyle w:val="25"/>
              <w:spacing w:line="240" w:lineRule="auto"/>
              <w:ind w:firstLine="0"/>
              <w:jc w:val="righ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3.00</w:t>
            </w:r>
          </w:p>
        </w:tc>
        <w:tc>
          <w:tcPr>
            <w:tcW w:w="6085" w:type="dxa"/>
            <w:tcBorders>
              <w:top w:val="single" w:color="auto" w:sz="4" w:space="0"/>
              <w:left w:val="single" w:color="auto" w:sz="4" w:space="0"/>
              <w:bottom w:val="single" w:color="auto" w:sz="4" w:space="0"/>
              <w:right w:val="single" w:color="auto" w:sz="4" w:space="0"/>
            </w:tcBorders>
            <w:shd w:val="clear" w:color="auto" w:fill="FFFFFF"/>
            <w:vAlign w:val="center"/>
          </w:tcPr>
          <w:p w14:paraId="0A364ACD">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根据中央粮食生产安全省长责任制工作精神，开展：1.督促各项目县区加快施工进度，建立健全机制及管理制度，年底前完成农业水价综合改革任务；2.牵头协调市直财政、发改（物价）、农业农村、土地等部门开展所承担的农业水价综合改革工作职责；3.督促各有关县（区）足额落实农业水价综合改革工作经费，将经费纳入政府年度预算；</w:t>
            </w:r>
          </w:p>
        </w:tc>
      </w:tr>
      <w:tr w14:paraId="2272379B">
        <w:tblPrEx>
          <w:tblCellMar>
            <w:top w:w="0" w:type="dxa"/>
            <w:left w:w="10" w:type="dxa"/>
            <w:bottom w:w="0" w:type="dxa"/>
            <w:right w:w="10" w:type="dxa"/>
          </w:tblCellMar>
        </w:tblPrEx>
        <w:trPr>
          <w:cantSplit/>
          <w:trHeight w:val="0" w:hRule="atLeast"/>
        </w:trPr>
        <w:tc>
          <w:tcPr>
            <w:tcW w:w="1845" w:type="dxa"/>
            <w:tcBorders>
              <w:top w:val="single" w:color="auto" w:sz="4" w:space="0"/>
              <w:left w:val="single" w:color="auto" w:sz="4" w:space="0"/>
              <w:bottom w:val="single" w:color="auto" w:sz="4" w:space="0"/>
              <w:right w:val="single" w:color="auto" w:sz="4" w:space="0"/>
            </w:tcBorders>
            <w:shd w:val="clear" w:color="auto" w:fill="FFFFFF"/>
          </w:tcPr>
          <w:p w14:paraId="6C0DB3E2">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502</w:t>
            </w:r>
          </w:p>
        </w:tc>
        <w:tc>
          <w:tcPr>
            <w:tcW w:w="2563" w:type="dxa"/>
            <w:tcBorders>
              <w:top w:val="single" w:color="auto" w:sz="4" w:space="0"/>
              <w:left w:val="single" w:color="auto" w:sz="4" w:space="0"/>
              <w:bottom w:val="single" w:color="auto" w:sz="4" w:space="0"/>
              <w:right w:val="single" w:color="auto" w:sz="4" w:space="0"/>
            </w:tcBorders>
            <w:shd w:val="clear" w:color="auto" w:fill="FFFFFF"/>
          </w:tcPr>
          <w:p w14:paraId="102B0088">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河池市水利局</w:t>
            </w:r>
          </w:p>
        </w:tc>
        <w:tc>
          <w:tcPr>
            <w:tcW w:w="3355" w:type="dxa"/>
            <w:tcBorders>
              <w:top w:val="single" w:color="auto" w:sz="4" w:space="0"/>
              <w:left w:val="single" w:color="auto" w:sz="4" w:space="0"/>
              <w:bottom w:val="single" w:color="auto" w:sz="4" w:space="0"/>
              <w:right w:val="single" w:color="auto" w:sz="4" w:space="0"/>
            </w:tcBorders>
            <w:shd w:val="clear" w:color="auto" w:fill="FFFFFF"/>
            <w:vAlign w:val="center"/>
          </w:tcPr>
          <w:p w14:paraId="2F94ABEC">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山洪灾害监测预警系统网络维护及机房托管经费</w:t>
            </w:r>
          </w:p>
        </w:tc>
        <w:tc>
          <w:tcPr>
            <w:tcW w:w="1513" w:type="dxa"/>
            <w:tcBorders>
              <w:top w:val="single" w:color="auto" w:sz="4" w:space="0"/>
              <w:left w:val="single" w:color="auto" w:sz="4" w:space="0"/>
              <w:bottom w:val="single" w:color="auto" w:sz="4" w:space="0"/>
              <w:right w:val="single" w:color="auto" w:sz="4" w:space="0"/>
            </w:tcBorders>
            <w:shd w:val="clear" w:color="auto" w:fill="FFFFFF"/>
            <w:vAlign w:val="center"/>
          </w:tcPr>
          <w:p w14:paraId="6FF90777">
            <w:pPr>
              <w:pStyle w:val="25"/>
              <w:spacing w:line="240" w:lineRule="auto"/>
              <w:ind w:firstLine="0"/>
              <w:jc w:val="righ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15.00</w:t>
            </w:r>
          </w:p>
        </w:tc>
        <w:tc>
          <w:tcPr>
            <w:tcW w:w="6085" w:type="dxa"/>
            <w:tcBorders>
              <w:top w:val="single" w:color="auto" w:sz="4" w:space="0"/>
              <w:left w:val="single" w:color="auto" w:sz="4" w:space="0"/>
              <w:bottom w:val="single" w:color="auto" w:sz="4" w:space="0"/>
              <w:right w:val="single" w:color="auto" w:sz="4" w:space="0"/>
            </w:tcBorders>
            <w:shd w:val="clear" w:color="auto" w:fill="FFFFFF"/>
            <w:vAlign w:val="center"/>
          </w:tcPr>
          <w:p w14:paraId="562B146A">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山洪灾害信息管理系统，能及时参加国家、自治区组织召开的水利防灾减灾重要视频会议，及时掌握国家、自治区领导重要指示；确保政令、数据及时有效上传下达，确保山洪灾害监测预警及时到位，确保防汛工作及时部署到位。完成山洪灾害监测预警系统网络维护及机房托管工作。</w:t>
            </w:r>
          </w:p>
        </w:tc>
      </w:tr>
    </w:tbl>
    <w:p w14:paraId="6CC62CDB">
      <w:pPr>
        <w:jc w:val="left"/>
        <w:rPr>
          <w:rFonts w:hint="eastAsia"/>
          <w:lang w:eastAsia="zh-CN"/>
        </w:rPr>
        <w:sectPr>
          <w:headerReference r:id="rId8" w:type="default"/>
          <w:footerReference r:id="rId9" w:type="default"/>
          <w:type w:val="continuous"/>
          <w:pgSz w:w="16840" w:h="11900" w:orient="landscape"/>
          <w:pgMar w:top="2714" w:right="764" w:bottom="2714" w:left="735" w:header="2286" w:footer="3" w:gutter="0"/>
          <w:pgBorders>
            <w:top w:val="none" w:sz="0" w:space="0"/>
            <w:left w:val="none" w:sz="0" w:space="0"/>
            <w:bottom w:val="none" w:sz="0" w:space="0"/>
            <w:right w:val="none" w:sz="0" w:space="0"/>
          </w:pgBorders>
          <w:cols w:space="720" w:num="1"/>
          <w:docGrid w:linePitch="360" w:charSpace="0"/>
        </w:sectPr>
      </w:pPr>
      <w:r>
        <w:rPr>
          <w:rFonts w:hint="eastAsia" w:asciiTheme="minorEastAsia" w:hAnsiTheme="minorEastAsia" w:eastAsiaTheme="minorEastAsia" w:cstheme="minorEastAsia"/>
          <w:sz w:val="18"/>
          <w:szCs w:val="18"/>
        </w:rPr>
        <w:t>注：本报表</w:t>
      </w:r>
      <w:r>
        <w:rPr>
          <w:rFonts w:hint="eastAsia" w:asciiTheme="minorEastAsia" w:hAnsiTheme="minorEastAsia" w:eastAsiaTheme="minorEastAsia" w:cstheme="minorEastAsia"/>
          <w:sz w:val="18"/>
          <w:szCs w:val="18"/>
          <w:lang w:val="en-US" w:eastAsia="zh-CN"/>
        </w:rPr>
        <w:t>不包含不宜公开的项目，</w:t>
      </w:r>
      <w:r>
        <w:rPr>
          <w:rFonts w:hint="eastAsia" w:asciiTheme="minorEastAsia" w:hAnsiTheme="minorEastAsia" w:eastAsiaTheme="minorEastAsia" w:cstheme="minorEastAsia"/>
          <w:sz w:val="18"/>
          <w:szCs w:val="18"/>
        </w:rPr>
        <w:t>金额单位转换时可能存在四舍五入尾数误差</w:t>
      </w:r>
      <w:r>
        <w:rPr>
          <w:rFonts w:hint="eastAsia" w:asciiTheme="minorEastAsia" w:hAnsiTheme="minorEastAsia" w:eastAsiaTheme="minorEastAsia" w:cstheme="minorEastAsia"/>
          <w:sz w:val="32"/>
          <w:szCs w:val="32"/>
        </w:rPr>
        <w:t>。</w:t>
      </w:r>
      <w:bookmarkEnd w:id="35"/>
    </w:p>
    <w:p w14:paraId="54485F67">
      <w:pPr>
        <w:pStyle w:val="13"/>
        <w:keepNext/>
        <w:keepLines/>
        <w:numPr>
          <w:ilvl w:val="0"/>
          <w:numId w:val="1"/>
        </w:numPr>
        <w:spacing w:before="200" w:after="0"/>
        <w:jc w:val="center"/>
        <w:rPr>
          <w:rFonts w:hint="eastAsia" w:ascii="黑体" w:hAnsi="黑体" w:eastAsia="黑体" w:cs="黑体"/>
          <w:sz w:val="32"/>
          <w:szCs w:val="32"/>
        </w:rPr>
      </w:pPr>
      <w:r>
        <w:rPr>
          <w:rFonts w:hint="eastAsia" w:ascii="黑体" w:hAnsi="黑体" w:eastAsia="黑体" w:cs="黑体"/>
          <w:sz w:val="32"/>
          <w:szCs w:val="32"/>
        </w:rPr>
        <w:t>分名词解释</w:t>
      </w:r>
      <w:bookmarkEnd w:id="19"/>
      <w:bookmarkEnd w:id="20"/>
      <w:bookmarkEnd w:id="21"/>
    </w:p>
    <w:p w14:paraId="435F8349">
      <w:pPr>
        <w:pStyle w:val="13"/>
        <w:keepNext/>
        <w:keepLines/>
        <w:numPr>
          <w:ilvl w:val="0"/>
          <w:numId w:val="0"/>
        </w:numPr>
        <w:spacing w:before="200" w:after="0"/>
        <w:jc w:val="both"/>
        <w:rPr>
          <w:rFonts w:hint="eastAsia" w:ascii="黑体" w:hAnsi="黑体" w:eastAsia="黑体" w:cs="黑体"/>
          <w:sz w:val="32"/>
          <w:szCs w:val="32"/>
        </w:rPr>
      </w:pPr>
    </w:p>
    <w:p w14:paraId="060FA93C">
      <w:pPr>
        <w:pStyle w:val="19"/>
        <w:tabs>
          <w:tab w:val="left" w:pos="1270"/>
        </w:tabs>
        <w:spacing w:line="626" w:lineRule="exact"/>
        <w:ind w:firstLine="640"/>
        <w:jc w:val="left"/>
        <w:rPr>
          <w:rFonts w:hint="eastAsia" w:ascii="仿宋_GB2312" w:hAnsi="Times New Roman" w:eastAsia="仿宋_GB2312" w:cs="Times New Roman"/>
          <w:kern w:val="2"/>
          <w:sz w:val="32"/>
          <w:szCs w:val="32"/>
          <w:lang w:val="en-US" w:eastAsia="zh-CN" w:bidi="ar-SA"/>
        </w:rPr>
      </w:pPr>
      <w:bookmarkStart w:id="36" w:name="bookmark97"/>
      <w:r>
        <w:rPr>
          <w:rFonts w:hint="eastAsia" w:ascii="仿宋_GB2312" w:hAnsi="Times New Roman" w:eastAsia="仿宋_GB2312" w:cs="Times New Roman"/>
          <w:kern w:val="2"/>
          <w:sz w:val="32"/>
          <w:szCs w:val="32"/>
          <w:lang w:val="en-US" w:eastAsia="zh-CN" w:bidi="ar-SA"/>
        </w:rPr>
        <w:t>一</w:t>
      </w:r>
      <w:bookmarkEnd w:id="36"/>
      <w:r>
        <w:rPr>
          <w:rFonts w:hint="eastAsia" w:ascii="仿宋_GB2312" w:hAnsi="Times New Roman" w:eastAsia="仿宋_GB2312" w:cs="Times New Roman"/>
          <w:kern w:val="2"/>
          <w:sz w:val="32"/>
          <w:szCs w:val="32"/>
          <w:lang w:val="en-US" w:eastAsia="zh-CN" w:bidi="ar-SA"/>
        </w:rPr>
        <w:t>、</w:t>
      </w:r>
      <w:r>
        <w:rPr>
          <w:rFonts w:hint="eastAsia" w:ascii="仿宋_GB2312" w:hAnsi="Times New Roman" w:eastAsia="仿宋_GB2312" w:cs="Times New Roman"/>
          <w:kern w:val="2"/>
          <w:sz w:val="32"/>
          <w:szCs w:val="32"/>
          <w:lang w:val="en-US" w:eastAsia="zh-CN" w:bidi="ar-SA"/>
        </w:rPr>
        <w:tab/>
      </w:r>
      <w:r>
        <w:rPr>
          <w:rFonts w:hint="eastAsia" w:ascii="仿宋_GB2312" w:hAnsi="Times New Roman" w:eastAsia="仿宋_GB2312" w:cs="Times New Roman"/>
          <w:kern w:val="2"/>
          <w:sz w:val="32"/>
          <w:szCs w:val="32"/>
          <w:lang w:val="en-US" w:eastAsia="zh-CN" w:bidi="ar-SA"/>
        </w:rPr>
        <w:t>财政拨款收入：指预算单位从本级财政部门取得的财政预算资金收入。</w:t>
      </w:r>
    </w:p>
    <w:p w14:paraId="55FFA8D5">
      <w:pPr>
        <w:pStyle w:val="19"/>
        <w:tabs>
          <w:tab w:val="left" w:pos="1280"/>
        </w:tabs>
        <w:spacing w:line="626" w:lineRule="exact"/>
        <w:ind w:firstLine="640"/>
        <w:jc w:val="left"/>
        <w:rPr>
          <w:rFonts w:hint="eastAsia" w:ascii="仿宋_GB2312" w:hAnsi="Times New Roman" w:eastAsia="仿宋_GB2312" w:cs="Times New Roman"/>
          <w:kern w:val="2"/>
          <w:sz w:val="32"/>
          <w:szCs w:val="32"/>
          <w:lang w:val="en-US" w:eastAsia="zh-CN" w:bidi="ar-SA"/>
        </w:rPr>
      </w:pPr>
      <w:bookmarkStart w:id="37" w:name="bookmark98"/>
      <w:r>
        <w:rPr>
          <w:rFonts w:hint="eastAsia" w:ascii="仿宋_GB2312" w:hAnsi="Times New Roman" w:eastAsia="仿宋_GB2312" w:cs="Times New Roman"/>
          <w:kern w:val="2"/>
          <w:sz w:val="32"/>
          <w:szCs w:val="32"/>
          <w:lang w:val="en-US" w:eastAsia="zh-CN" w:bidi="ar-SA"/>
        </w:rPr>
        <w:t>二</w:t>
      </w:r>
      <w:bookmarkEnd w:id="37"/>
      <w:r>
        <w:rPr>
          <w:rFonts w:hint="eastAsia" w:ascii="仿宋_GB2312" w:hAnsi="Times New Roman" w:eastAsia="仿宋_GB2312" w:cs="Times New Roman"/>
          <w:kern w:val="2"/>
          <w:sz w:val="32"/>
          <w:szCs w:val="32"/>
          <w:lang w:val="en-US" w:eastAsia="zh-CN" w:bidi="ar-SA"/>
        </w:rPr>
        <w:t>、</w:t>
      </w:r>
      <w:r>
        <w:rPr>
          <w:rFonts w:hint="eastAsia" w:ascii="仿宋_GB2312" w:hAnsi="Times New Roman" w:eastAsia="仿宋_GB2312" w:cs="Times New Roman"/>
          <w:kern w:val="2"/>
          <w:sz w:val="32"/>
          <w:szCs w:val="32"/>
          <w:lang w:val="en-US" w:eastAsia="zh-CN" w:bidi="ar-SA"/>
        </w:rPr>
        <w:tab/>
      </w:r>
      <w:r>
        <w:rPr>
          <w:rFonts w:hint="eastAsia" w:ascii="仿宋_GB2312" w:hAnsi="Times New Roman" w:eastAsia="仿宋_GB2312" w:cs="Times New Roman"/>
          <w:kern w:val="2"/>
          <w:sz w:val="32"/>
          <w:szCs w:val="32"/>
          <w:lang w:val="en-US" w:eastAsia="zh-CN" w:bidi="ar-SA"/>
        </w:rPr>
        <w:t>事业收入：指事业单位开展专业业务活动及辅助活动所取得的收入。</w:t>
      </w:r>
    </w:p>
    <w:p w14:paraId="40E8CCD7">
      <w:pPr>
        <w:pStyle w:val="19"/>
        <w:tabs>
          <w:tab w:val="left" w:pos="1275"/>
        </w:tabs>
        <w:spacing w:line="626" w:lineRule="exact"/>
        <w:ind w:firstLine="640"/>
        <w:jc w:val="left"/>
        <w:rPr>
          <w:rFonts w:hint="eastAsia" w:ascii="仿宋_GB2312" w:hAnsi="Times New Roman" w:eastAsia="仿宋_GB2312" w:cs="Times New Roman"/>
          <w:kern w:val="2"/>
          <w:sz w:val="32"/>
          <w:szCs w:val="32"/>
          <w:lang w:val="en-US" w:eastAsia="zh-CN" w:bidi="ar-SA"/>
        </w:rPr>
      </w:pPr>
      <w:bookmarkStart w:id="38" w:name="bookmark99"/>
      <w:r>
        <w:rPr>
          <w:rFonts w:hint="eastAsia" w:ascii="仿宋_GB2312" w:hAnsi="Times New Roman" w:eastAsia="仿宋_GB2312" w:cs="Times New Roman"/>
          <w:kern w:val="2"/>
          <w:sz w:val="32"/>
          <w:szCs w:val="32"/>
          <w:lang w:val="en-US" w:eastAsia="zh-CN" w:bidi="ar-SA"/>
        </w:rPr>
        <w:t>三</w:t>
      </w:r>
      <w:bookmarkEnd w:id="38"/>
      <w:r>
        <w:rPr>
          <w:rFonts w:hint="eastAsia" w:ascii="仿宋_GB2312" w:hAnsi="Times New Roman" w:eastAsia="仿宋_GB2312" w:cs="Times New Roman"/>
          <w:kern w:val="2"/>
          <w:sz w:val="32"/>
          <w:szCs w:val="32"/>
          <w:lang w:val="en-US" w:eastAsia="zh-CN" w:bidi="ar-SA"/>
        </w:rPr>
        <w:t>、</w:t>
      </w:r>
      <w:r>
        <w:rPr>
          <w:rFonts w:hint="eastAsia" w:ascii="仿宋_GB2312" w:hAnsi="Times New Roman" w:eastAsia="仿宋_GB2312" w:cs="Times New Roman"/>
          <w:kern w:val="2"/>
          <w:sz w:val="32"/>
          <w:szCs w:val="32"/>
          <w:lang w:val="en-US" w:eastAsia="zh-CN" w:bidi="ar-SA"/>
        </w:rPr>
        <w:tab/>
      </w:r>
      <w:r>
        <w:rPr>
          <w:rFonts w:hint="eastAsia" w:ascii="仿宋_GB2312" w:hAnsi="Times New Roman" w:eastAsia="仿宋_GB2312" w:cs="Times New Roman"/>
          <w:kern w:val="2"/>
          <w:sz w:val="32"/>
          <w:szCs w:val="32"/>
          <w:lang w:val="en-US" w:eastAsia="zh-CN" w:bidi="ar-SA"/>
        </w:rPr>
        <w:t>经营收入：指事业单位在专业业务活动及其辅助活动之外开展非独立核算经营活动取得的收入。</w:t>
      </w:r>
    </w:p>
    <w:p w14:paraId="6D3BC5F0">
      <w:pPr>
        <w:pStyle w:val="19"/>
        <w:tabs>
          <w:tab w:val="left" w:pos="1309"/>
        </w:tabs>
        <w:spacing w:line="626" w:lineRule="exact"/>
        <w:ind w:firstLine="640"/>
        <w:jc w:val="left"/>
        <w:rPr>
          <w:rFonts w:hint="eastAsia" w:ascii="仿宋_GB2312" w:hAnsi="Times New Roman" w:eastAsia="仿宋_GB2312" w:cs="Times New Roman"/>
          <w:kern w:val="2"/>
          <w:sz w:val="32"/>
          <w:szCs w:val="32"/>
          <w:lang w:val="en-US" w:eastAsia="zh-CN" w:bidi="ar-SA"/>
        </w:rPr>
      </w:pPr>
      <w:bookmarkStart w:id="39" w:name="bookmark100"/>
      <w:r>
        <w:rPr>
          <w:rFonts w:hint="eastAsia" w:ascii="仿宋_GB2312" w:hAnsi="Times New Roman" w:eastAsia="仿宋_GB2312" w:cs="Times New Roman"/>
          <w:kern w:val="2"/>
          <w:sz w:val="32"/>
          <w:szCs w:val="32"/>
          <w:lang w:val="en-US" w:eastAsia="zh-CN" w:bidi="ar-SA"/>
        </w:rPr>
        <w:t>四</w:t>
      </w:r>
      <w:bookmarkEnd w:id="39"/>
      <w:r>
        <w:rPr>
          <w:rFonts w:hint="eastAsia" w:ascii="仿宋_GB2312" w:hAnsi="Times New Roman" w:eastAsia="仿宋_GB2312" w:cs="Times New Roman"/>
          <w:kern w:val="2"/>
          <w:sz w:val="32"/>
          <w:szCs w:val="32"/>
          <w:lang w:val="en-US" w:eastAsia="zh-CN" w:bidi="ar-SA"/>
        </w:rPr>
        <w:t>、</w:t>
      </w:r>
      <w:r>
        <w:rPr>
          <w:rFonts w:hint="eastAsia" w:ascii="仿宋_GB2312" w:hAnsi="Times New Roman" w:eastAsia="仿宋_GB2312" w:cs="Times New Roman"/>
          <w:kern w:val="2"/>
          <w:sz w:val="32"/>
          <w:szCs w:val="32"/>
          <w:lang w:val="en-US" w:eastAsia="zh-CN" w:bidi="ar-SA"/>
        </w:rPr>
        <w:tab/>
      </w:r>
      <w:r>
        <w:rPr>
          <w:rFonts w:hint="eastAsia" w:ascii="仿宋_GB2312" w:hAnsi="Times New Roman" w:eastAsia="仿宋_GB2312" w:cs="Times New Roman"/>
          <w:kern w:val="2"/>
          <w:sz w:val="32"/>
          <w:szCs w:val="32"/>
          <w:lang w:val="en-US" w:eastAsia="zh-CN" w:bidi="ar-SA"/>
        </w:rPr>
        <w:t>其他收入：指除上述</w:t>
      </w:r>
      <w:r>
        <w:rPr>
          <w:rFonts w:hint="eastAsia" w:ascii="仿宋_GB2312" w:hAnsi="Times New Roman" w:eastAsia="仿宋_GB2312" w:cs="Times New Roman"/>
          <w:kern w:val="2"/>
          <w:sz w:val="32"/>
          <w:szCs w:val="32"/>
          <w:lang w:val="zh-CN" w:eastAsia="zh-CN" w:bidi="ar-SA"/>
        </w:rPr>
        <w:t>“财</w:t>
      </w:r>
      <w:r>
        <w:rPr>
          <w:rFonts w:hint="eastAsia" w:ascii="仿宋_GB2312" w:hAnsi="Times New Roman" w:eastAsia="仿宋_GB2312" w:cs="Times New Roman"/>
          <w:kern w:val="2"/>
          <w:sz w:val="32"/>
          <w:szCs w:val="32"/>
          <w:lang w:val="en-US" w:eastAsia="zh-CN" w:bidi="ar-SA"/>
        </w:rPr>
        <w:t>政拨款收入”、</w:t>
      </w:r>
      <w:r>
        <w:rPr>
          <w:rFonts w:hint="eastAsia" w:ascii="仿宋_GB2312" w:hAnsi="Times New Roman" w:eastAsia="仿宋_GB2312" w:cs="Times New Roman"/>
          <w:kern w:val="2"/>
          <w:sz w:val="32"/>
          <w:szCs w:val="32"/>
          <w:lang w:val="zh-CN" w:eastAsia="zh-CN" w:bidi="ar-SA"/>
        </w:rPr>
        <w:t>“事</w:t>
      </w:r>
      <w:r>
        <w:rPr>
          <w:rFonts w:hint="eastAsia" w:ascii="仿宋_GB2312" w:hAnsi="Times New Roman" w:eastAsia="仿宋_GB2312" w:cs="Times New Roman"/>
          <w:kern w:val="2"/>
          <w:sz w:val="32"/>
          <w:szCs w:val="32"/>
          <w:lang w:val="en-US" w:eastAsia="zh-CN" w:bidi="ar-SA"/>
        </w:rPr>
        <w:t>业收入”、</w:t>
      </w:r>
      <w:r>
        <w:rPr>
          <w:rFonts w:hint="eastAsia" w:ascii="仿宋_GB2312" w:hAnsi="Times New Roman" w:eastAsia="仿宋_GB2312" w:cs="Times New Roman"/>
          <w:kern w:val="2"/>
          <w:sz w:val="32"/>
          <w:szCs w:val="32"/>
          <w:lang w:val="zh-CN" w:eastAsia="zh-CN" w:bidi="ar-SA"/>
        </w:rPr>
        <w:t>“经营</w:t>
      </w:r>
      <w:r>
        <w:rPr>
          <w:rFonts w:hint="eastAsia" w:ascii="仿宋_GB2312" w:hAnsi="Times New Roman" w:eastAsia="仿宋_GB2312" w:cs="Times New Roman"/>
          <w:kern w:val="2"/>
          <w:sz w:val="32"/>
          <w:szCs w:val="32"/>
          <w:lang w:val="en-US" w:eastAsia="zh-CN" w:bidi="ar-SA"/>
        </w:rPr>
        <w:t>收入”等以外的收入。主要是非本级财政拨款、存款利息收入、事业单位固定资产出租收入等。</w:t>
      </w:r>
    </w:p>
    <w:p w14:paraId="79AE70E6">
      <w:pPr>
        <w:pStyle w:val="19"/>
        <w:tabs>
          <w:tab w:val="left" w:pos="1275"/>
        </w:tabs>
        <w:spacing w:line="626" w:lineRule="exact"/>
        <w:ind w:firstLine="640"/>
        <w:jc w:val="left"/>
        <w:rPr>
          <w:rFonts w:hint="eastAsia" w:ascii="仿宋_GB2312" w:hAnsi="Times New Roman" w:eastAsia="仿宋_GB2312" w:cs="Times New Roman"/>
          <w:kern w:val="2"/>
          <w:sz w:val="32"/>
          <w:szCs w:val="32"/>
          <w:lang w:val="en-US" w:eastAsia="zh-CN" w:bidi="ar-SA"/>
        </w:rPr>
      </w:pPr>
      <w:bookmarkStart w:id="40" w:name="bookmark101"/>
      <w:r>
        <w:rPr>
          <w:rFonts w:hint="eastAsia" w:ascii="仿宋_GB2312" w:hAnsi="Times New Roman" w:eastAsia="仿宋_GB2312" w:cs="Times New Roman"/>
          <w:kern w:val="2"/>
          <w:sz w:val="32"/>
          <w:szCs w:val="32"/>
          <w:lang w:val="en-US" w:eastAsia="zh-CN" w:bidi="ar-SA"/>
        </w:rPr>
        <w:t>五</w:t>
      </w:r>
      <w:bookmarkEnd w:id="40"/>
      <w:r>
        <w:rPr>
          <w:rFonts w:hint="eastAsia" w:ascii="仿宋_GB2312" w:hAnsi="Times New Roman" w:eastAsia="仿宋_GB2312" w:cs="Times New Roman"/>
          <w:kern w:val="2"/>
          <w:sz w:val="32"/>
          <w:szCs w:val="32"/>
          <w:lang w:val="en-US" w:eastAsia="zh-CN" w:bidi="ar-SA"/>
        </w:rPr>
        <w:t>、</w:t>
      </w:r>
      <w:r>
        <w:rPr>
          <w:rFonts w:hint="eastAsia" w:ascii="仿宋_GB2312" w:hAnsi="Times New Roman" w:eastAsia="仿宋_GB2312" w:cs="Times New Roman"/>
          <w:kern w:val="2"/>
          <w:sz w:val="32"/>
          <w:szCs w:val="32"/>
          <w:lang w:val="en-US" w:eastAsia="zh-CN" w:bidi="ar-SA"/>
        </w:rPr>
        <w:tab/>
      </w:r>
      <w:r>
        <w:rPr>
          <w:rFonts w:hint="eastAsia" w:ascii="仿宋_GB2312" w:hAnsi="Times New Roman" w:eastAsia="仿宋_GB2312" w:cs="Times New Roman"/>
          <w:kern w:val="2"/>
          <w:sz w:val="32"/>
          <w:szCs w:val="32"/>
          <w:lang w:val="en-US" w:eastAsia="zh-CN" w:bidi="ar-SA"/>
        </w:rPr>
        <w:t>用事业基金弥补收支差额：指事业单位在用当年的</w:t>
      </w:r>
      <w:r>
        <w:rPr>
          <w:rFonts w:hint="eastAsia" w:ascii="仿宋_GB2312" w:hAnsi="Times New Roman" w:eastAsia="仿宋_GB2312" w:cs="Times New Roman"/>
          <w:kern w:val="2"/>
          <w:sz w:val="32"/>
          <w:szCs w:val="32"/>
          <w:lang w:val="zh-CN" w:eastAsia="zh-CN" w:bidi="ar-SA"/>
        </w:rPr>
        <w:t>“财</w:t>
      </w:r>
      <w:r>
        <w:rPr>
          <w:rFonts w:hint="eastAsia" w:ascii="仿宋_GB2312" w:hAnsi="Times New Roman" w:eastAsia="仿宋_GB2312" w:cs="Times New Roman"/>
          <w:kern w:val="2"/>
          <w:sz w:val="32"/>
          <w:szCs w:val="32"/>
          <w:lang w:val="en-US" w:eastAsia="zh-CN" w:bidi="ar-SA"/>
        </w:rPr>
        <w:t>政拨款收入”、</w:t>
      </w:r>
      <w:r>
        <w:rPr>
          <w:rFonts w:hint="eastAsia" w:ascii="仿宋_GB2312" w:hAnsi="Times New Roman" w:eastAsia="仿宋_GB2312" w:cs="Times New Roman"/>
          <w:kern w:val="2"/>
          <w:sz w:val="32"/>
          <w:szCs w:val="32"/>
          <w:lang w:val="zh-CN" w:eastAsia="zh-CN" w:bidi="ar-SA"/>
        </w:rPr>
        <w:t>“事业</w:t>
      </w:r>
      <w:r>
        <w:rPr>
          <w:rFonts w:hint="eastAsia" w:ascii="仿宋_GB2312" w:hAnsi="Times New Roman" w:eastAsia="仿宋_GB2312" w:cs="Times New Roman"/>
          <w:kern w:val="2"/>
          <w:sz w:val="32"/>
          <w:szCs w:val="32"/>
          <w:lang w:val="en-US" w:eastAsia="zh-CN" w:bidi="ar-SA"/>
        </w:rPr>
        <w:t>收入”、</w:t>
      </w:r>
      <w:r>
        <w:rPr>
          <w:rFonts w:hint="eastAsia" w:ascii="仿宋_GB2312" w:hAnsi="Times New Roman" w:eastAsia="仿宋_GB2312" w:cs="Times New Roman"/>
          <w:kern w:val="2"/>
          <w:sz w:val="32"/>
          <w:szCs w:val="32"/>
          <w:lang w:val="zh-CN" w:eastAsia="zh-CN" w:bidi="ar-SA"/>
        </w:rPr>
        <w:t>“经营</w:t>
      </w:r>
      <w:r>
        <w:rPr>
          <w:rFonts w:hint="eastAsia" w:ascii="仿宋_GB2312" w:hAnsi="Times New Roman" w:eastAsia="仿宋_GB2312" w:cs="Times New Roman"/>
          <w:kern w:val="2"/>
          <w:sz w:val="32"/>
          <w:szCs w:val="32"/>
          <w:lang w:val="en-US" w:eastAsia="zh-CN" w:bidi="ar-SA"/>
        </w:rPr>
        <w:t>收入”、</w:t>
      </w:r>
      <w:r>
        <w:rPr>
          <w:rFonts w:hint="eastAsia" w:ascii="仿宋_GB2312" w:hAnsi="Times New Roman" w:eastAsia="仿宋_GB2312" w:cs="Times New Roman"/>
          <w:kern w:val="2"/>
          <w:sz w:val="32"/>
          <w:szCs w:val="32"/>
          <w:lang w:val="zh-CN" w:eastAsia="zh-CN" w:bidi="ar-SA"/>
        </w:rPr>
        <w:t>“其他</w:t>
      </w:r>
      <w:r>
        <w:rPr>
          <w:rFonts w:hint="eastAsia" w:ascii="仿宋_GB2312" w:hAnsi="Times New Roman" w:eastAsia="仿宋_GB2312" w:cs="Times New Roman"/>
          <w:kern w:val="2"/>
          <w:sz w:val="32"/>
          <w:szCs w:val="32"/>
          <w:lang w:val="en-US" w:eastAsia="zh-CN" w:bidi="ar-SA"/>
        </w:rPr>
        <w:t>收入”不足以安排当年支出的情况下，使用以前年度积累的事业基金（事业单位当年收支相抵后按国家规定提取、用于弥补以后年度收支差额的基金）弥补本年度收支缺口的资金。</w:t>
      </w:r>
    </w:p>
    <w:p w14:paraId="1CD5C0FA">
      <w:pPr>
        <w:pStyle w:val="19"/>
        <w:tabs>
          <w:tab w:val="left" w:pos="1270"/>
        </w:tabs>
        <w:spacing w:line="626" w:lineRule="exact"/>
        <w:ind w:firstLine="640"/>
        <w:jc w:val="left"/>
        <w:rPr>
          <w:rFonts w:hint="eastAsia" w:ascii="仿宋_GB2312" w:hAnsi="Times New Roman" w:eastAsia="仿宋_GB2312" w:cs="Times New Roman"/>
          <w:kern w:val="2"/>
          <w:sz w:val="32"/>
          <w:szCs w:val="32"/>
          <w:lang w:val="en-US" w:eastAsia="zh-CN" w:bidi="ar-SA"/>
        </w:rPr>
      </w:pPr>
      <w:bookmarkStart w:id="41" w:name="bookmark102"/>
      <w:r>
        <w:rPr>
          <w:rFonts w:hint="eastAsia" w:ascii="仿宋_GB2312" w:hAnsi="Times New Roman" w:eastAsia="仿宋_GB2312" w:cs="Times New Roman"/>
          <w:kern w:val="2"/>
          <w:sz w:val="32"/>
          <w:szCs w:val="32"/>
          <w:lang w:val="en-US" w:eastAsia="zh-CN" w:bidi="ar-SA"/>
        </w:rPr>
        <w:t>六</w:t>
      </w:r>
      <w:bookmarkEnd w:id="41"/>
      <w:r>
        <w:rPr>
          <w:rFonts w:hint="eastAsia" w:ascii="仿宋_GB2312" w:hAnsi="Times New Roman" w:eastAsia="仿宋_GB2312" w:cs="Times New Roman"/>
          <w:kern w:val="2"/>
          <w:sz w:val="32"/>
          <w:szCs w:val="32"/>
          <w:lang w:val="en-US" w:eastAsia="zh-CN" w:bidi="ar-SA"/>
        </w:rPr>
        <w:t>、</w:t>
      </w:r>
      <w:r>
        <w:rPr>
          <w:rFonts w:hint="eastAsia" w:ascii="仿宋_GB2312" w:hAnsi="Times New Roman" w:eastAsia="仿宋_GB2312" w:cs="Times New Roman"/>
          <w:kern w:val="2"/>
          <w:sz w:val="32"/>
          <w:szCs w:val="32"/>
          <w:lang w:val="en-US" w:eastAsia="zh-CN" w:bidi="ar-SA"/>
        </w:rPr>
        <w:tab/>
      </w:r>
      <w:r>
        <w:rPr>
          <w:rFonts w:hint="eastAsia" w:ascii="仿宋_GB2312" w:hAnsi="Times New Roman" w:eastAsia="仿宋_GB2312" w:cs="Times New Roman"/>
          <w:kern w:val="2"/>
          <w:sz w:val="32"/>
          <w:szCs w:val="32"/>
          <w:lang w:val="en-US" w:eastAsia="zh-CN" w:bidi="ar-SA"/>
        </w:rPr>
        <w:t>年初结转和结余：指以前年度尚未完成、结转到本年按有关规定继续使用的资金。</w:t>
      </w:r>
    </w:p>
    <w:p w14:paraId="12841A70">
      <w:pPr>
        <w:pStyle w:val="19"/>
        <w:tabs>
          <w:tab w:val="left" w:pos="1275"/>
        </w:tabs>
        <w:spacing w:line="626" w:lineRule="exact"/>
        <w:ind w:firstLine="640"/>
        <w:jc w:val="left"/>
        <w:rPr>
          <w:rFonts w:hint="eastAsia" w:ascii="仿宋_GB2312" w:hAnsi="Times New Roman" w:eastAsia="仿宋_GB2312" w:cs="Times New Roman"/>
          <w:kern w:val="2"/>
          <w:sz w:val="32"/>
          <w:szCs w:val="32"/>
          <w:lang w:val="en-US" w:eastAsia="zh-CN" w:bidi="ar-SA"/>
        </w:rPr>
      </w:pPr>
      <w:bookmarkStart w:id="42" w:name="bookmark103"/>
      <w:r>
        <w:rPr>
          <w:rFonts w:hint="eastAsia" w:ascii="仿宋_GB2312" w:hAnsi="Times New Roman" w:eastAsia="仿宋_GB2312" w:cs="Times New Roman"/>
          <w:kern w:val="2"/>
          <w:sz w:val="32"/>
          <w:szCs w:val="32"/>
          <w:lang w:val="en-US" w:eastAsia="zh-CN" w:bidi="ar-SA"/>
        </w:rPr>
        <w:t>七</w:t>
      </w:r>
      <w:bookmarkEnd w:id="42"/>
      <w:r>
        <w:rPr>
          <w:rFonts w:hint="eastAsia" w:ascii="仿宋_GB2312" w:hAnsi="Times New Roman" w:eastAsia="仿宋_GB2312" w:cs="Times New Roman"/>
          <w:kern w:val="2"/>
          <w:sz w:val="32"/>
          <w:szCs w:val="32"/>
          <w:lang w:val="en-US" w:eastAsia="zh-CN" w:bidi="ar-SA"/>
        </w:rPr>
        <w:t>、</w:t>
      </w:r>
      <w:r>
        <w:rPr>
          <w:rFonts w:hint="eastAsia" w:ascii="仿宋_GB2312" w:hAnsi="Times New Roman" w:eastAsia="仿宋_GB2312" w:cs="Times New Roman"/>
          <w:kern w:val="2"/>
          <w:sz w:val="32"/>
          <w:szCs w:val="32"/>
          <w:lang w:val="en-US" w:eastAsia="zh-CN" w:bidi="ar-SA"/>
        </w:rPr>
        <w:tab/>
      </w:r>
      <w:r>
        <w:rPr>
          <w:rFonts w:hint="eastAsia" w:ascii="仿宋_GB2312" w:hAnsi="Times New Roman" w:eastAsia="仿宋_GB2312" w:cs="Times New Roman"/>
          <w:kern w:val="2"/>
          <w:sz w:val="32"/>
          <w:szCs w:val="32"/>
          <w:lang w:val="en-US" w:eastAsia="zh-CN" w:bidi="ar-SA"/>
        </w:rPr>
        <w:t>结余分配：指事业单位按规定提取的职工福利基金、事业基金和缴纳的所得税，以及建设单位按规定应交回的基本建设竣工项目结余资金。</w:t>
      </w:r>
    </w:p>
    <w:p w14:paraId="3785D1A6">
      <w:pPr>
        <w:pStyle w:val="19"/>
        <w:tabs>
          <w:tab w:val="left" w:pos="632"/>
        </w:tabs>
        <w:spacing w:line="626" w:lineRule="exact"/>
        <w:ind w:firstLine="640"/>
        <w:jc w:val="left"/>
        <w:rPr>
          <w:rFonts w:hint="eastAsia" w:ascii="仿宋_GB2312" w:hAnsi="Times New Roman" w:eastAsia="仿宋_GB2312" w:cs="Times New Roman"/>
          <w:kern w:val="2"/>
          <w:sz w:val="32"/>
          <w:szCs w:val="32"/>
          <w:lang w:val="en-US" w:eastAsia="zh-CN" w:bidi="ar-SA"/>
        </w:rPr>
      </w:pPr>
      <w:bookmarkStart w:id="43" w:name="bookmark104"/>
      <w:r>
        <w:rPr>
          <w:rFonts w:hint="eastAsia" w:ascii="仿宋_GB2312" w:hAnsi="Times New Roman" w:eastAsia="仿宋_GB2312" w:cs="Times New Roman"/>
          <w:kern w:val="2"/>
          <w:sz w:val="32"/>
          <w:szCs w:val="32"/>
          <w:lang w:val="en-US" w:eastAsia="zh-CN" w:bidi="ar-SA"/>
        </w:rPr>
        <w:t>八</w:t>
      </w:r>
      <w:bookmarkEnd w:id="43"/>
      <w:r>
        <w:rPr>
          <w:rFonts w:hint="eastAsia" w:ascii="仿宋_GB2312" w:hAnsi="Times New Roman" w:eastAsia="仿宋_GB2312" w:cs="Times New Roman"/>
          <w:kern w:val="2"/>
          <w:sz w:val="32"/>
          <w:szCs w:val="32"/>
          <w:lang w:val="en-US" w:eastAsia="zh-CN" w:bidi="ar-SA"/>
        </w:rPr>
        <w:t>、</w:t>
      </w:r>
      <w:r>
        <w:rPr>
          <w:rFonts w:hint="eastAsia" w:ascii="仿宋_GB2312" w:hAnsi="Times New Roman" w:eastAsia="仿宋_GB2312" w:cs="Times New Roman"/>
          <w:kern w:val="2"/>
          <w:sz w:val="32"/>
          <w:szCs w:val="32"/>
          <w:lang w:val="en-US" w:eastAsia="zh-CN" w:bidi="ar-SA"/>
        </w:rPr>
        <w:tab/>
      </w:r>
      <w:r>
        <w:rPr>
          <w:rFonts w:hint="eastAsia" w:ascii="仿宋_GB2312" w:hAnsi="Times New Roman" w:eastAsia="仿宋_GB2312" w:cs="Times New Roman"/>
          <w:kern w:val="2"/>
          <w:sz w:val="32"/>
          <w:szCs w:val="32"/>
          <w:lang w:val="en-US" w:eastAsia="zh-CN" w:bidi="ar-SA"/>
        </w:rPr>
        <w:t>年末结转和结余：指本年度或以前年度预算安排、因客观条件发生变化无法按原计划实施，需要延迟到以后年度按有关规定继续使用的资金。</w:t>
      </w:r>
    </w:p>
    <w:p w14:paraId="2170BAD1">
      <w:pPr>
        <w:pStyle w:val="19"/>
        <w:spacing w:line="628" w:lineRule="exact"/>
        <w:ind w:firstLine="640"/>
        <w:jc w:val="left"/>
        <w:rPr>
          <w:rFonts w:hint="eastAsia" w:ascii="仿宋_GB2312" w:hAnsi="Times New Roman" w:eastAsia="仿宋_GB2312" w:cs="Times New Roman"/>
          <w:kern w:val="2"/>
          <w:sz w:val="32"/>
          <w:szCs w:val="32"/>
          <w:lang w:val="en-US" w:eastAsia="zh-CN" w:bidi="ar-SA"/>
        </w:rPr>
      </w:pPr>
      <w:bookmarkStart w:id="44" w:name="bookmark105"/>
      <w:r>
        <w:rPr>
          <w:rFonts w:hint="eastAsia" w:ascii="仿宋_GB2312" w:hAnsi="Times New Roman" w:eastAsia="仿宋_GB2312" w:cs="Times New Roman"/>
          <w:kern w:val="2"/>
          <w:sz w:val="32"/>
          <w:szCs w:val="32"/>
          <w:lang w:val="en-US" w:eastAsia="zh-CN" w:bidi="ar-SA"/>
        </w:rPr>
        <w:t>九</w:t>
      </w:r>
      <w:bookmarkEnd w:id="44"/>
      <w:r>
        <w:rPr>
          <w:rFonts w:hint="eastAsia" w:ascii="仿宋_GB2312" w:hAnsi="Times New Roman" w:eastAsia="仿宋_GB2312" w:cs="Times New Roman"/>
          <w:kern w:val="2"/>
          <w:sz w:val="32"/>
          <w:szCs w:val="32"/>
          <w:lang w:val="en-US" w:eastAsia="zh-CN" w:bidi="ar-SA"/>
        </w:rPr>
        <w:t>、基本支出：指为保障机构正常运转、完成日常工作任务而发生的人员支出和公用支出。</w:t>
      </w:r>
    </w:p>
    <w:p w14:paraId="4D3F3A07">
      <w:pPr>
        <w:pStyle w:val="19"/>
        <w:spacing w:line="628" w:lineRule="exact"/>
        <w:ind w:firstLine="640"/>
        <w:jc w:val="left"/>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十、项目支出：指在基本支出之外为完成特定行政任务和事业发展目标所发生的支出。</w:t>
      </w:r>
    </w:p>
    <w:p w14:paraId="08FC5E77">
      <w:pPr>
        <w:pStyle w:val="19"/>
        <w:spacing w:line="628" w:lineRule="exact"/>
        <w:ind w:firstLine="640"/>
        <w:jc w:val="left"/>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十一、经营支出：指事业单位在专业业务活动及其辅助活动之外开展非独立核算经营活动所发生的支出。</w:t>
      </w:r>
    </w:p>
    <w:p w14:paraId="5A6DFC86">
      <w:pPr>
        <w:pStyle w:val="19"/>
        <w:spacing w:line="628" w:lineRule="exact"/>
        <w:ind w:firstLine="640"/>
        <w:jc w:val="left"/>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十二、</w:t>
      </w:r>
      <w:r>
        <w:rPr>
          <w:rFonts w:hint="eastAsia" w:ascii="仿宋_GB2312" w:hAnsi="Times New Roman" w:eastAsia="仿宋_GB2312" w:cs="Times New Roman"/>
          <w:kern w:val="2"/>
          <w:sz w:val="32"/>
          <w:szCs w:val="32"/>
          <w:lang w:val="zh-CN" w:eastAsia="zh-CN" w:bidi="ar-SA"/>
        </w:rPr>
        <w:t>“三</w:t>
      </w:r>
      <w:r>
        <w:rPr>
          <w:rFonts w:hint="eastAsia" w:ascii="仿宋_GB2312" w:hAnsi="Times New Roman" w:eastAsia="仿宋_GB2312" w:cs="Times New Roman"/>
          <w:kern w:val="2"/>
          <w:sz w:val="32"/>
          <w:szCs w:val="32"/>
          <w:lang w:val="en-US" w:eastAsia="zh-CN" w:bidi="ar-SA"/>
        </w:rPr>
        <w:t>公”经费：纳入财政预决算管理的</w:t>
      </w:r>
      <w:r>
        <w:rPr>
          <w:rFonts w:hint="eastAsia" w:ascii="仿宋_GB2312" w:hAnsi="Times New Roman" w:eastAsia="仿宋_GB2312" w:cs="Times New Roman"/>
          <w:kern w:val="2"/>
          <w:sz w:val="32"/>
          <w:szCs w:val="32"/>
          <w:lang w:val="zh-CN" w:eastAsia="zh-CN" w:bidi="ar-SA"/>
        </w:rPr>
        <w:t>“三公</w:t>
      </w:r>
      <w:r>
        <w:rPr>
          <w:rFonts w:hint="eastAsia" w:ascii="仿宋_GB2312" w:hAnsi="Times New Roman" w:eastAsia="仿宋_GB2312" w:cs="Times New Roman"/>
          <w:kern w:val="2"/>
          <w:sz w:val="32"/>
          <w:szCs w:val="32"/>
          <w:lang w:val="en-US" w:eastAsia="zh-CN" w:bidi="ar-SA"/>
        </w:rPr>
        <w:t>”经费，是指本级各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171E4E1D">
      <w:pPr>
        <w:pStyle w:val="19"/>
        <w:spacing w:line="628" w:lineRule="exact"/>
        <w:ind w:firstLine="640"/>
        <w:jc w:val="left"/>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十三、机关运行经费：为保障行政单位（含参照公务员法管理的事业单位、机关服务中心）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sectPr>
      <w:headerReference r:id="rId10" w:type="default"/>
      <w:footerReference r:id="rId11" w:type="default"/>
      <w:type w:val="continuous"/>
      <w:pgSz w:w="11900" w:h="16840"/>
      <w:pgMar w:top="1302" w:right="1735" w:bottom="1568" w:left="1793" w:header="874" w:footer="1077" w:gutter="0"/>
      <w:pgBorders>
        <w:top w:val="none" w:sz="0" w:space="0"/>
        <w:left w:val="none" w:sz="0" w:space="0"/>
        <w:bottom w:val="none" w:sz="0" w:space="0"/>
        <w:right w:val="none" w:sz="0" w:space="0"/>
      </w:pgBorders>
      <w:pgNumType w:fmt="decimal"/>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Wingdings">
    <w:altName w:val="Kingsoft Confetti"/>
    <w:panose1 w:val="05000000000000000000"/>
    <w:charset w:val="02"/>
    <w:family w:val="auto"/>
    <w:pitch w:val="default"/>
    <w:sig w:usb0="00000000" w:usb1="00000000" w:usb2="00000000" w:usb3="00000000" w:csb0="80000000" w:csb1="00000000"/>
  </w:font>
  <w:font w:name="Kingsoft Confetti">
    <w:panose1 w:val="05000100010000000000"/>
    <w:charset w:val="00"/>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汉仪中黑KW">
    <w:panose1 w:val="00020600040101010101"/>
    <w:charset w:val="86"/>
    <w:family w:val="auto"/>
    <w:pitch w:val="default"/>
    <w:sig w:usb0="A00002BF" w:usb1="18EF7CFA" w:usb2="00000016" w:usb3="00000000" w:csb0="00040000"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43" w:usb2="00000009" w:usb3="00000000" w:csb0="400001FF" w:csb1="FFFF0000"/>
  </w:font>
  <w:font w:name="方正小标宋简体">
    <w:altName w:val="汉仪书宋二KW"/>
    <w:panose1 w:val="02000000000000000000"/>
    <w:charset w:val="86"/>
    <w:family w:val="auto"/>
    <w:pitch w:val="default"/>
    <w:sig w:usb0="00000000" w:usb1="00000000" w:usb2="00000000" w:usb3="00000000" w:csb0="00040000" w:csb1="00000000"/>
  </w:font>
  <w:font w:name="仿宋_GB2312">
    <w:altName w:val="汉仪仿宋KW"/>
    <w:panose1 w:val="02010609030101010101"/>
    <w:charset w:val="86"/>
    <w:family w:val="auto"/>
    <w:pitch w:val="default"/>
    <w:sig w:usb0="00000000" w:usb1="00000000" w:usb2="00000000" w:usb3="00000000" w:csb0="00040000" w:csb1="00000000"/>
  </w:font>
  <w:font w:name="汉仪仿宋KW">
    <w:panose1 w:val="00020600040101010101"/>
    <w:charset w:val="86"/>
    <w:family w:val="auto"/>
    <w:pitch w:val="default"/>
    <w:sig w:usb0="A00002BF" w:usb1="18EF7CFA" w:usb2="00000016" w:usb3="00000000" w:csb0="00040000" w:csb1="00000000"/>
  </w:font>
  <w:font w:name="文泉驿正黑">
    <w:panose1 w:val="02000603000000000000"/>
    <w:charset w:val="86"/>
    <w:family w:val="auto"/>
    <w:pitch w:val="default"/>
    <w:sig w:usb0="900002BF" w:usb1="2BDF7DFB" w:usb2="00000036" w:usb3="00000000" w:csb0="603E000D" w:csb1="D2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83CA8B">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2181AC">
    <w:pPr>
      <w:spacing w:line="1" w:lineRule="exact"/>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55"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style>
                      <a:lnRef idx="0">
                        <a:srgbClr val="FFFFFF"/>
                      </a:lnRef>
                      <a:fillRef idx="0">
                        <a:srgbClr val="FFFFFF"/>
                      </a:fillRef>
                      <a:effectRef idx="0">
                        <a:schemeClr val="accent1"/>
                      </a:effectRef>
                      <a:fontRef idx="minor">
                        <a:schemeClr val="dk1"/>
                      </a:fontRef>
                    </wps:style>
                    <wps:txbx>
                      <w:txbxContent>
                        <w:p w14:paraId="768B499F">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rtlCol="0" anchor="t" upright="0">
                      <a:spAutoFit/>
                    </wps:bodyPr>
                  </wps:wsp>
                </a:graphicData>
              </a:graphic>
            </wp:anchor>
          </w:drawing>
        </mc:Choice>
        <mc:Fallback>
          <w:pict>
            <v:rect id="文本框 2"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 AQAADwAAAGRycy9kb3ducmV2LnhtbE2PzWrDMBCE74W8g9hCb40UH4pxLOdQCDSllzh9AMVa/1Bp ZSQlTt++21JoL8sOs8x+U+9u3okrxjQF0rBZKxBIXbATDRreT/vHEkTKhqxxgVDDJybYNau72lQ2 LHTEa5sHwSGUKqNhzHmupEzdiN6kdZiR2OtD9CazjIO00Swc7p0slHqS3kzEH0Yz4/OI3Ud78Rrk qd0vZeuiCq9F/+YOL8ceg9YP9xu1BZHxlv+O4Ruf0aFhpnO4kE3CaeAi+WeyV5Qly/PvIpta/qdv vgBQSwMEFAAAAAgAh07iQBBdlcADAgAACwQAAA4AAABkcnMvZTJvRG9jLnhtbK1TwY7TMBC9I/EP lu80baVFVdR0haiKkFZspYUPcB2nsWR7rLHbpHwA/AEnLtz5rn4HYyftwsJhD1yc5/Hked6b8fK2 t4YdFQYNruKzyZQz5STU2u0r/unj5tWCsxCFq4UBpyp+UoHfrl6+WHa+VHNowdQKGZG4UHa+4m2M viyKIFtlRZiAV44OG0ArIm1xX9QoOmK3pphPp6+LDrD2CFKFQNH1cMhHRnwOITSNlmoN8mCViwMr KiMiSQqt9oGvcrVNo2S8b5qgIjMVJ6Uxr3QJ4V1ai9VSlHsUvtVyLEE8p4QnmqzQji69Uq1FFOyA +i8qqyVCgCZOJNhiEJIdIRWz6RNvHlrhVdZCVgd/NT38P1r54bhFpuuKz29uOHPCUsvP376ev/88 //jC5smgzoeS8h78FsddIJjU9g3a9CUdrM+mnq6mqj4yScHZYr5YTMlvSWeXDfEUj797DPGdAssS qDhS17KZ4ngX4pB6SUm3OdhoYyguSuP+CBBnihSp4qHGhGK/68fCd1CfSC/CMAjBy42mO+9EiFuB 1Hmqk95GvKelMdBVHEbEWQv4+V/xlE8NoVPOOpqkijt6OJyZ944alYbuAvACdhfgDvYt0GjOOMNo MqQfhJNEV/HI2cGj3re52qQ0+DeHSPKzK0nbIGiUTDOSfR3nOQ3h7/uc9fiGV78AUEsDBAoAAAAA AIdO4kAAAAAAAAAAAAAAAAAGAAAAX3JlbHMvUEsDBBQAAAAIAIdO4kCKFGY80QAAAJQBAAALAAAA X3JlbHMvLnJlbHOlkMFqwzAMhu+DvYPRfXGawxijTi+j0GvpHsDYimMaW0Yy2fr28w6DZfS2o36h 7xP//vCZFrUiS6RsYNf1oDA78jEHA++X49MLKKk2e7tQRgM3FDiMjw/7My62tiOZYxHVKFkMzLWW V63FzZisdFQwt81EnGxtIwddrLvagHro+2fNvxkwbpjq5A3wyQ+gLrfSzH/YKTomoal2jpKmaYru HlUHtmWO7sg24Ru5RrMcsBrwLBoHalnXfgR9X7/7p97TRz7jutV+h4zrj1dvuhy/AFBLAwQUAAAA CACHTuJAfublIPcAAADhAQAAEwAAAFtDb250ZW50X1R5cGVzXS54bWyVkUFOwzAQRfdI3MHyFiVO u0AIJemCtEtAqBxgZE8Si2RseUxob4+TthtEkVjaM/+/J7vcHMZBTBjYOqrkKi+kQNLOWOoq+b7f ZQ9ScAQyMDjCSh6R5aa+vSn3R48sUpq4kn2M/lEp1j2OwLnzSGnSujBCTMfQKQ/6AzpU66K4V9pR RIpZnDtkXTbYwucQxfaQrk8mAQeW4um0OLMqCd4PVkNMpmoi84OSnQl5Si473FvPd0lDql8J8+Q6 4Jx7SU8TrEHxCiE+w5g0lAmsjPuigFP+d8lsOXLm2tZqzJvATYq94XSxutaOa9c4/d/y7ZK6dKvl g+pvUEsBAhQAFAAAAAgAh07iQH7m5SD3AAAA4QEAABMAAAAAAAAAAQAgAAAAbAQAAFtDb250ZW50 X1R5cGVzXS54bWxQSwECFAAKAAAAAACHTuJAAAAAAAAAAAAAAAAABgAAAAAAAAAAABAAAABOAwAA X3JlbHMvUEsBAhQAFAAAAAgAh07iQIoUZjzRAAAAlAEAAAsAAAAAAAAAAQAgAAAAcgMAAF9yZWxz Ly5yZWxzUEsBAhQACgAAAAAAh07iQAAAAAAAAAAAAAAAAAQAAAAAAAAAAAAQAAAAAAAAAGRycy9Q SwECFAAUAAAACACHTuJAuXW5UtAAAAAFAQAADwAAAAAAAAABACAAAAAiAAAAZHJzL2Rvd25yZXYu eG1sUEsBAhQAFAAAAAgAh07iQBBdlcADAgAACwQAAA4AAAAAAAAAAQAgAAAAHwEAAGRycy9lMm9E b2MueG1sUEsFBgAAAAAGAAYAWQEAAJQFAAAAAA== ">
              <v:fill on="f" focussize="0,0"/>
              <v:stroke on="f"/>
              <v:imagedata o:title=""/>
              <o:lock v:ext="edit" aspectratio="f"/>
              <v:textbox inset="0mm,0mm,0mm,0mm" style="mso-fit-shape-to-text:t;">
                <w:txbxContent>
                  <w:p w14:paraId="768B499F">
                    <w:pPr>
                      <w:pStyle w:val="4"/>
                    </w:pPr>
                    <w:r>
                      <w:fldChar w:fldCharType="begin"/>
                    </w:r>
                    <w:r>
                      <w:instrText xml:space="preserve"> PAGE  \* MERGEFORMAT </w:instrText>
                    </w:r>
                    <w:r>
                      <w:fldChar w:fldCharType="separate"/>
                    </w:r>
                    <w:r>
                      <w:t>2</w:t>
                    </w:r>
                    <w:r>
                      <w:fldChar w:fldCharType="end"/>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0CB67">
    <w:pPr>
      <w:spacing w:line="1" w:lineRule="exact"/>
    </w:pPr>
    <w:r>
      <w:rPr>
        <w:sz w:val="24"/>
      </w:rPr>
      <mc:AlternateContent>
        <mc:Choice Requires="wps">
          <w:drawing>
            <wp:anchor distT="0" distB="0" distL="114300" distR="114300" simplePos="0" relativeHeight="251661312" behindDoc="0" locked="0" layoutInCell="1" allowOverlap="1">
              <wp:simplePos x="0" y="0"/>
              <wp:positionH relativeFrom="margin">
                <wp:posOffset>2574925</wp:posOffset>
              </wp:positionH>
              <wp:positionV relativeFrom="paragraph">
                <wp:posOffset>0</wp:posOffset>
              </wp:positionV>
              <wp:extent cx="394970" cy="168910"/>
              <wp:effectExtent l="0" t="0" r="0" b="0"/>
              <wp:wrapNone/>
              <wp:docPr id="263" name="文本框 4"/>
              <wp:cNvGraphicFramePr/>
              <a:graphic xmlns:a="http://schemas.openxmlformats.org/drawingml/2006/main">
                <a:graphicData uri="http://schemas.microsoft.com/office/word/2010/wordprocessingShape">
                  <wps:wsp>
                    <wps:cNvSpPr/>
                    <wps:spPr>
                      <a:xfrm>
                        <a:off x="0" y="0"/>
                        <a:ext cx="394970" cy="168910"/>
                      </a:xfrm>
                      <a:prstGeom prst="rect">
                        <a:avLst/>
                      </a:prstGeom>
                      <a:noFill/>
                      <a:ln>
                        <a:noFill/>
                      </a:ln>
                    </wps:spPr>
                    <wps:style>
                      <a:lnRef idx="0">
                        <a:srgbClr val="FFFFFF"/>
                      </a:lnRef>
                      <a:fillRef idx="0">
                        <a:srgbClr val="FFFFFF"/>
                      </a:fillRef>
                      <a:effectRef idx="0">
                        <a:schemeClr val="accent1"/>
                      </a:effectRef>
                      <a:fontRef idx="minor">
                        <a:schemeClr val="dk1"/>
                      </a:fontRef>
                    </wps:style>
                    <wps:txbx>
                      <w:txbxContent>
                        <w:p w14:paraId="5CD5CE2E">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square" lIns="0" tIns="0" rIns="0" bIns="0" numCol="1" rtlCol="0" anchor="t" upright="0">
                      <a:noAutofit/>
                    </wps:bodyPr>
                  </wps:wsp>
                </a:graphicData>
              </a:graphic>
            </wp:anchor>
          </w:drawing>
        </mc:Choice>
        <mc:Fallback>
          <w:pict>
            <v:rect id="文本框 4" o:spid="_x0000_s1026" o:spt="1" style="position:absolute;left:0pt;margin-left:202.75pt;margin-top:0pt;height:13.3pt;width:31.1pt;mso-position-horizontal-relative:margin;z-index:251661312;mso-width-relative:page;mso-height-relative:page;" filled="f" stroked="f" coordsize="21600,21600" o:gfxdata="UEsDBAoAAAAAAIdO4kAAAAAAAAAAAAAAAAAEAAAAZHJzL1BLAwQUAAAACACHTuJA7XXEI9kAAAAH AQAADwAAAGRycy9kb3ducmV2LnhtbE2PzU7DMBCE70i8g7VI3Kjdqk3bkE2F+FE5lhapcHPjJYmw 11HsNoWnx5zgOJrRzDfF6uysOFEfWs8I45ECQVx503KN8Lp7ulmACFGz0dYzIXxRgFV5eVHo3PiB X+i0jbVIJRxyjdDE2OVShqohp8PId8TJ+/C90zHJvpam10Mqd1ZOlMqk0y2nhUZ3dN9Q9bk9OoT1 ort7e/bfQ20f39f7zX75sFtGxOursboFEekc/8Lwi5/QoUxMB39kE4RFmKrZLEUR0qNkT7P5HMQB YZJlIMtC/ucvfwBQSwMEFAAAAAgAh07iQDqb6UYJAgAACwQAAA4AAABkcnMvZTJvRG9jLnhtbK1T zW4TMRC+I/EOlu9kk7QKTZRNhYiCkCpaqfAAjtfOWvIfY292wwPAG3Diwr3Pledg7N2kUDj0wMU7 npn9Zr5vxsvrzmiyFxCUsyWdjMaUCMtdpeyupJ8+bl5dURIisxXTzoqSHkSg16uXL5atX4ipq52u BBAEsWHR+pLWMfpFUQReC8PCyHlhMSgdGBbxCruiAtYiutHFdDyeFa2DyoPjIgT0rvsgHRDhOYBO SsXF2vHGCBt7VBCaRaQUauUDXeVupRQ83koZRCS6pMg05hOLoL1NZ7FassUOmK8VH1pgz2nhCSfD lMWiZ6g1i4w0oP6CMoqDC07GEXem6IlkRZDFZPxEm/uaeZG5oNTBn0UP/w+Wf9jfAVFVSaezC0os Mzjy4/dvxx8Px59fyWUSqPVhgXn3/g6GW0Azse0kmPRFHqTLoh7OooouEo7Oi/nl/DXKzTE0mV3N J1n04vFnDyG+E86QZJQUcGZZSra/CRELYuopJdWybqO0znPT9g8HJiZPkfrtO0xW7Lbd0PbWVQdk C65fg+D5RmHNGxbiHQOcO7aJLyPe4iG1a0vqBouS2sGXf/lTPo4Do5S0uEclDZ8bBoIS/d7ioNLS nQw4GduTYRvz1uFqTiiBqLOJPzDLEbCkkZLGg9rVud+e65smOqmyLoldT2kgjTuS5Rr2OS3h7/ec 9fiGV78AUEsDBAoAAAAAAIdO4kAAAAAAAAAAAAAAAAAGAAAAX3JlbHMvUEsDBBQAAAAIAIdO4kCK FGY80QAAAJQBAAALAAAAX3JlbHMvLnJlbHOlkMFqwzAMhu+DvYPRfXGawxijTi+j0GvpHsDYimMa W0Yy2fr28w6DZfS2o36h7xP//vCZFrUiS6RsYNf1oDA78jEHA++X49MLKKk2e7tQRgM3FDiMjw/7 My62tiOZYxHVKFkMzLWWV63FzZisdFQwt81EnGxtIwddrLvagHro+2fNvxkwbpjq5A3wyQ+gLrfS zH/YKTomoal2jpKmaYruHlUHtmWO7sg24Ru5RrMcsBrwLBoHalnXfgR9X7/7p97TRz7jutV+h4zr j1dvuhy/AFBLAwQUAAAACACHTuJAfublIPcAAADhAQAAEwAAAFtDb250ZW50X1R5cGVzXS54bWyV kUFOwzAQRfdI3MHyFiVOu0AIJemCtEtAqBxgZE8Si2RseUxob4+TthtEkVjaM/+/J7vcHMZBTBjY OqrkKi+kQNLOWOoq+b7fZQ9ScAQyMDjCSh6R5aa+vSn3R48sUpq4kn2M/lEp1j2OwLnzSGnSujBC TMfQKQ/6AzpU66K4V9pRRIpZnDtkXTbYwucQxfaQrk8mAQeW4um0OLMqCd4PVkNMpmoi84OSnQl5 Si473FvPd0lDql8J8+Q64Jx7SU8TrEHxCiE+w5g0lAmsjPuigFP+d8lsOXLm2tZqzJvATYq94XSx utaOa9c4/d/y7ZK6dKvlg+pvUEsBAhQAFAAAAAgAh07iQH7m5SD3AAAA4QEAABMAAAAAAAAAAQAg AAAAewQAAFtDb250ZW50X1R5cGVzXS54bWxQSwECFAAKAAAAAACHTuJAAAAAAAAAAAAAAAAABgAA AAAAAAAAABAAAABdAwAAX3JlbHMvUEsBAhQAFAAAAAgAh07iQIoUZjzRAAAAlAEAAAsAAAAAAAAA AQAgAAAAgQMAAF9yZWxzLy5yZWxzUEsBAhQACgAAAAAAh07iQAAAAAAAAAAAAAAAAAQAAAAAAAAA AAAQAAAAAAAAAGRycy9QSwECFAAUAAAACACHTuJA7XXEI9kAAAAHAQAADwAAAAAAAAABACAAAAAi AAAAZHJzL2Rvd25yZXYueG1sUEsBAhQAFAAAAAgAh07iQDqb6UYJAgAACwQAAA4AAAAAAAAAAQAg AAAAKAEAAGRycy9lMm9Eb2MueG1sUEsFBgAAAAAGAAYAWQEAAKMFAAAAAA== ">
              <v:fill on="f" focussize="0,0"/>
              <v:stroke on="f"/>
              <v:imagedata o:title=""/>
              <o:lock v:ext="edit" aspectratio="f"/>
              <v:textbox inset="0mm,0mm,0mm,0mm">
                <w:txbxContent>
                  <w:p w14:paraId="5CD5CE2E">
                    <w:pPr>
                      <w:pStyle w:val="4"/>
                    </w:pPr>
                    <w:r>
                      <w:fldChar w:fldCharType="begin"/>
                    </w:r>
                    <w:r>
                      <w:instrText xml:space="preserve"> PAGE  \* MERGEFORMAT </w:instrText>
                    </w:r>
                    <w:r>
                      <w:fldChar w:fldCharType="separate"/>
                    </w:r>
                    <w:r>
                      <w:t>4</w:t>
                    </w:r>
                    <w:r>
                      <w:fldChar w:fldCharType="end"/>
                    </w:r>
                  </w:p>
                </w:txbxContent>
              </v:textbox>
            </v:rect>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00AF7">
    <w:pPr>
      <w:spacing w:line="1" w:lineRule="exact"/>
    </w:pPr>
    <w:r>
      <w:rPr>
        <w:sz w:val="24"/>
      </w:rPr>
      <mc:AlternateContent>
        <mc:Choice Requires="wps">
          <w:drawing>
            <wp:anchor distT="0" distB="0" distL="114300" distR="114300" simplePos="0" relativeHeight="251660288" behindDoc="0" locked="0" layoutInCell="1" allowOverlap="1">
              <wp:simplePos x="0" y="0"/>
              <wp:positionH relativeFrom="margin">
                <wp:posOffset>4473575</wp:posOffset>
              </wp:positionH>
              <wp:positionV relativeFrom="paragraph">
                <wp:posOffset>-86360</wp:posOffset>
              </wp:positionV>
              <wp:extent cx="447040" cy="267970"/>
              <wp:effectExtent l="0" t="0" r="0" b="0"/>
              <wp:wrapNone/>
              <wp:docPr id="264" name="文本框 11"/>
              <wp:cNvGraphicFramePr/>
              <a:graphic xmlns:a="http://schemas.openxmlformats.org/drawingml/2006/main">
                <a:graphicData uri="http://schemas.microsoft.com/office/word/2010/wordprocessingShape">
                  <wps:wsp>
                    <wps:cNvSpPr/>
                    <wps:spPr>
                      <a:xfrm>
                        <a:off x="0" y="0"/>
                        <a:ext cx="447040" cy="267970"/>
                      </a:xfrm>
                      <a:prstGeom prst="rect">
                        <a:avLst/>
                      </a:prstGeom>
                      <a:noFill/>
                      <a:ln>
                        <a:noFill/>
                      </a:ln>
                    </wps:spPr>
                    <wps:style>
                      <a:lnRef idx="0">
                        <a:srgbClr val="FFFFFF"/>
                      </a:lnRef>
                      <a:fillRef idx="0">
                        <a:srgbClr val="FFFFFF"/>
                      </a:fillRef>
                      <a:effectRef idx="0">
                        <a:schemeClr val="accent1"/>
                      </a:effectRef>
                      <a:fontRef idx="minor">
                        <a:schemeClr val="dk1"/>
                      </a:fontRef>
                    </wps:style>
                    <wps:txbx>
                      <w:txbxContent>
                        <w:p w14:paraId="5C31D56C">
                          <w:pPr>
                            <w:pStyle w:val="4"/>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square" lIns="0" tIns="0" rIns="0" bIns="0" numCol="1" rtlCol="0" anchor="t" upright="0">
                      <a:noAutofit/>
                    </wps:bodyPr>
                  </wps:wsp>
                </a:graphicData>
              </a:graphic>
            </wp:anchor>
          </w:drawing>
        </mc:Choice>
        <mc:Fallback>
          <w:pict>
            <v:rect id="文本框 11" o:spid="_x0000_s1026" o:spt="1" style="position:absolute;left:0pt;margin-left:352.25pt;margin-top:-6.8pt;height:21.1pt;width:35.2pt;mso-position-horizontal-relative:margin;z-index:251660288;mso-width-relative:page;mso-height-relative:page;" filled="f" stroked="f" coordsize="21600,21600" o:gfxdata="UEsDBAoAAAAAAIdO4kAAAAAAAAAAAAAAAAAEAAAAZHJzL1BLAwQUAAAACACHTuJA/0fAq9sAAAAK AQAADwAAAGRycy9kb3ducmV2LnhtbE2Py07DMBBF90j8gzVI7Fo7peRFJhXiobKEFqmwc2OTRNjj KHabwtdjVrAc3aN7z1SrkzXsqEffO0JI5gKYpsapnlqE1+3jLAfmgyQljSON8KU9rOrzs0qWyk30 oo+b0LJYQr6UCF0IQ8m5bzptpZ+7QVPMPtxoZYjn2HI1yimWW8MXQqTcyp7iQicHfdfp5nNzsAjr fLh9e3LfU2se3te7511xvy0C4uVFIm6ABX0KfzD86kd1qKPT3h1IeWYQMrG8jijCLLlKgUUiy5YF sD3CIk+B1xX//0L9A1BLAwQUAAAACACHTuJAPfOEJQgCAAAMBAAADgAAAGRycy9lMm9Eb2MueG1s rVPNjtMwEL4j8Q6W7zRtVbVQNV0hqiKkFVtp4QFcx24s+Y+x06Q8ALwBJy7cea4+B2Mn7cLCYQ9c nPHM5Jv5vhmvbjqjyVFAUM6WdDIaUyIsd5Wyh5J+/LB98ZKSEJmtmHZWlPQkAr1ZP3+2av1STF3t dCWAIIgNy9aXtI7RL4si8FoYFkbOC4tB6cCwiFc4FBWwFtGNLqbj8bxoHVQeHBchoHfTB+mACE8B dFIqLjaON0bY2KOC0CwipVArH+g6dyul4PFOyiAi0SVFpjGfWATtfTqL9YotD8B8rfjQAntKC484 GaYsFr1CbVhkpAH1F5RRHFxwMo64M0VPJCuCLCbjR9rc18yLzAWlDv4qevh/sPz9cQdEVSWdzmeU WGZw5OdvX8/ff55/fCGTSVKo9WGJifd+B8MtoJnodhJM+iIR0mVVT1dVRRcJR+dsthjPUG+Ooel8 8WqRVS8efvYQ4lvhDElGSQGHlrVkx9sQsSCmXlJSLeu2Sus8OG3/cGBi8hSp377DZMVu3w1t7111 Qrrg+j0Inm8V1rxlIe4Y4OCxTXwa8Q4PqV1bUjdYlNQOPv/Ln/JxHhilpMVFKmn41DAQlOh3FieV tu5iwMXYXwzbmDcOd3NCCUSdTfyBWY6AJY2UNB7Uoc799lxfN9FJlXVJ7HpKA2lckizXsNBpC3+/ 56yHR7z+BVBLAwQKAAAAAACHTuJAAAAAAAAAAAAAAAAABgAAAF9yZWxzL1BLAwQUAAAACACHTuJA ihRmPNEAAACUAQAACwAAAF9yZWxzLy5yZWxzpZDBasMwDIbvg72D0X1xmsMYo04vo9Br6R7A2Ipj GltGMtn69vMOg2X0tqN+oe8T//7wmRa1IkukbGDX9aAwO/IxBwPvl+PTCyipNnu7UEYDNxQ4jI8P +zMutrYjmWMR1ShZDMy1lletxc2YrHRUMLfNRJxsbSMHXay72oB66Ptnzb8ZMG6Y6uQN8MkPoC63 0sx/2Ck6JqGpdo6SpmmK7h5VB7Zlju7INuEbuUazHLAa8CwaB2pZ134EfV+/+6fe00c+47rVfoeM 649Xb7ocvwBQSwMEFAAAAAgAh07iQH7m5SD3AAAA4QEAABMAAABbQ29udGVudF9UeXBlc10ueG1s lZFBTsMwEEX3SNzB8hYlTrtACCXpgrRLQKgcYGRPEotkbHlMaG+Pk7YbRJFY2jP/vye73BzGQUwY 2Dqq5CovpEDSzljqKvm+32UPUnAEMjA4wkoekeWmvr0p90ePLFKauJJ9jP5RKdY9jsC580hp0row QkzH0CkP+gM6VOuiuFfaUUSKWZw7ZF022MLnEMX2kK5PJgEHluLptDizKgneD1ZDTKZqIvODkp0J eUouO9xbz3dJQ6pfCfPkOuCce0lPE6xB8QohPsOYNJQJrIz7ooBT/nfJbDly5trWasybwE2KveF0 sbrWjmvXOP3f8u2SunSr5YPqb1BLAQIUABQAAAAIAIdO4kB+5uUg9wAAAOEBAAATAAAAAAAAAAEA IAAAAHwEAABbQ29udGVudF9UeXBlc10ueG1sUEsBAhQACgAAAAAAh07iQAAAAAAAAAAAAAAAAAYA AAAAAAAAAAAQAAAAXgMAAF9yZWxzL1BLAQIUABQAAAAIAIdO4kCKFGY80QAAAJQBAAALAAAAAAAA AAEAIAAAAIIDAABfcmVscy8ucmVsc1BLAQIUAAoAAAAAAIdO4kAAAAAAAAAAAAAAAAAEAAAAAAAA AAAAEAAAAAAAAABkcnMvUEsBAhQAFAAAAAgAh07iQP9HwKvbAAAACgEAAA8AAAAAAAAAAQAgAAAA IgAAAGRycy9kb3ducmV2LnhtbFBLAQIUABQAAAAIAIdO4kA984QlCAIAAAwEAAAOAAAAAAAAAAEA IAAAACoBAABkcnMvZTJvRG9jLnhtbFBLBQYAAAAABgAGAFkBAACkBQAAAAA= ">
              <v:fill on="f" focussize="0,0"/>
              <v:stroke on="f"/>
              <v:imagedata o:title=""/>
              <o:lock v:ext="edit" aspectratio="f"/>
              <v:textbox inset="0mm,0mm,0mm,0mm">
                <w:txbxContent>
                  <w:p w14:paraId="5C31D56C">
                    <w:pPr>
                      <w:pStyle w:val="4"/>
                    </w:pPr>
                    <w:r>
                      <w:fldChar w:fldCharType="begin"/>
                    </w:r>
                    <w:r>
                      <w:instrText xml:space="preserve"> PAGE  \* MERGEFORMAT </w:instrText>
                    </w:r>
                    <w:r>
                      <w:fldChar w:fldCharType="separate"/>
                    </w:r>
                    <w:r>
                      <w:t>17</w:t>
                    </w:r>
                    <w:r>
                      <w:fldChar w:fldCharType="end"/>
                    </w:r>
                  </w:p>
                </w:txbxContent>
              </v:textbox>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837BE6">
    <w:pPr>
      <w:spacing w:line="1" w:lineRule="exact"/>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65" name="文本框 12"/>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style>
                      <a:lnRef idx="0">
                        <a:srgbClr val="FFFFFF"/>
                      </a:lnRef>
                      <a:fillRef idx="0">
                        <a:srgbClr val="FFFFFF"/>
                      </a:fillRef>
                      <a:effectRef idx="0">
                        <a:schemeClr val="accent1"/>
                      </a:effectRef>
                      <a:fontRef idx="minor">
                        <a:schemeClr val="dk1"/>
                      </a:fontRef>
                    </wps:style>
                    <wps:txbx>
                      <w:txbxContent>
                        <w:p w14:paraId="2F44E110">
                          <w:pPr>
                            <w:pStyle w:val="4"/>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rtlCol="0" anchor="t" upright="0">
                      <a:spAutoFit/>
                    </wps:bodyPr>
                  </wps:wsp>
                </a:graphicData>
              </a:graphic>
            </wp:anchor>
          </w:drawing>
        </mc:Choice>
        <mc:Fallback>
          <w:pict>
            <v:rect id="文本框 12" o:spid="_x0000_s1026" o:spt="1"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uXW5UtAAAAAF AQAADwAAAGRycy9kb3ducmV2LnhtbE2PzWrDMBCE74W8g9hCb40UH4pxLOdQCDSllzh9AMVa/1Bp ZSQlTt++21JoL8sOs8x+U+9u3okrxjQF0rBZKxBIXbATDRreT/vHEkTKhqxxgVDDJybYNau72lQ2 LHTEa5sHwSGUKqNhzHmupEzdiN6kdZiR2OtD9CazjIO00Swc7p0slHqS3kzEH0Yz4/OI3Ud78Rrk qd0vZeuiCq9F/+YOL8ceg9YP9xu1BZHxlv+O4Ruf0aFhpnO4kE3CaeAi+WeyV5Qly/PvIpta/qdv vgBQSwMEFAAAAAgAh07iQKQ/q6sDAgAADAQAAA4AAABkcnMvZTJvRG9jLnhtbK1TwY7TMBC9I/EP lu80bSVWVdR0haiKkFZspYUPcB2nsWR7rLHbpHwA/AEnLtz5rn4HYyftwsJhD1yc5/Hked6b8fK2 t4YdFQYNruKzyZQz5STU2u0r/unj5tWCsxCFq4UBpyp+UoHfrl6+WHa+VHNowdQKGZG4UHa+4m2M viyKIFtlRZiAV44OG0ArIm1xX9QoOmK3pphPpzdFB1h7BKlCoOh6OOQjIz6HEJpGS7UGebDKxYEV lRGRJIVW+8BXudqmUTLeN01QkZmKk9KYV7qE8C6txWopyj0K32o5liCeU8ITTVZoR5deqdYiCnZA /ReV1RIhQBMnEmwxCMmOkIrZ9Ik3D63wKmshq4O/mh7+H638cNwi03XF5zevOXPCUsvP376ev/88 //jCZvPkUOdDSYkPfovjLhBMcvsGbfqSENZnV09XV1UfmaTgbDFfLKZkuKSzy4Z4isffPYb4ToFl CVQcqW3ZTXG8C3FIvaSk2xxstDEUF6VxfwSIM0WKVPFQY0Kx3/Vj4TuoTyQYYZiE4OVG0513IsSt QGo91UmPI97T0hjoKg4j4qwF/PyveMqnjtApZx2NUsUdvRzOzHtHnUpTdwF4AbsLcAf7Fmg2Z5xh NBnSD8JJoqt45OzgUe/bXG1SGvybQyT52ZWkbRA0SqYhyb6OA52m8Pd9znp8xKtfUEsDBAoAAAAA AIdO4kAAAAAAAAAAAAAAAAAGAAAAX3JlbHMvUEsDBBQAAAAIAIdO4kCKFGY80QAAAJQBAAALAAAA X3JlbHMvLnJlbHOlkMFqwzAMhu+DvYPRfXGawxijTi+j0GvpHsDYimMaW0Yy2fr28w6DZfS2o36h 7xP//vCZFrUiS6RsYNf1oDA78jEHA++X49MLKKk2e7tQRgM3FDiMjw/7My62tiOZYxHVKFkMzLWW V63FzZisdFQwt81EnGxtIwddrLvagHro+2fNvxkwbpjq5A3wyQ+gLrfSzH/YKTomoal2jpKmaYru HlUHtmWO7sg24Ru5RrMcsBrwLBoHalnXfgR9X7/7p97TRz7jutV+h4zrj1dvuhy/AFBLAwQUAAAA CACHTuJAfublIPcAAADhAQAAEwAAAFtDb250ZW50X1R5cGVzXS54bWyVkUFOwzAQRfdI3MHyFiVO u0AIJemCtEtAqBxgZE8Si2RseUxob4+TthtEkVjaM/+/J7vcHMZBTBjYOqrkKi+kQNLOWOoq+b7f ZQ9ScAQyMDjCSh6R5aa+vSn3R48sUpq4kn2M/lEp1j2OwLnzSGnSujBCTMfQKQ/6AzpU66K4V9pR RIpZnDtkXTbYwucQxfaQrk8mAQeW4um0OLMqCd4PVkNMpmoi84OSnQl5Si473FvPd0lDql8J8+Q6 4Jx7SU8TrEHxCiE+w5g0lAmsjPuigFP+d8lsOXLm2tZqzJvATYq94XSxutaOa9c4/d/y7ZK6dKvl g+pvUEsBAhQAFAAAAAgAh07iQH7m5SD3AAAA4QEAABMAAAAAAAAAAQAgAAAAbAQAAFtDb250ZW50 X1R5cGVzXS54bWxQSwECFAAKAAAAAACHTuJAAAAAAAAAAAAAAAAABgAAAAAAAAAAABAAAABOAwAA X3JlbHMvUEsBAhQAFAAAAAgAh07iQIoUZjzRAAAAlAEAAAsAAAAAAAAAAQAgAAAAcgMAAF9yZWxz Ly5yZWxzUEsBAhQACgAAAAAAh07iQAAAAAAAAAAAAAAAAAQAAAAAAAAAAAAQAAAAAAAAAGRycy9Q SwECFAAUAAAACACHTuJAuXW5UtAAAAAFAQAADwAAAAAAAAABACAAAAAiAAAAZHJzL2Rvd25yZXYu eG1sUEsBAhQAFAAAAAgAh07iQKQ/q6sDAgAADAQAAA4AAAAAAAAAAQAgAAAAHwEAAGRycy9lMm9E b2MueG1sUEsFBgAAAAAGAAYAWQEAAJQFAAAAAA== ">
              <v:fill on="f" focussize="0,0"/>
              <v:stroke on="f"/>
              <v:imagedata o:title=""/>
              <o:lock v:ext="edit" aspectratio="f"/>
              <v:textbox inset="0mm,0mm,0mm,0mm" style="mso-fit-shape-to-text:t;">
                <w:txbxContent>
                  <w:p w14:paraId="2F44E110">
                    <w:pPr>
                      <w:pStyle w:val="4"/>
                    </w:pPr>
                    <w:r>
                      <w:fldChar w:fldCharType="begin"/>
                    </w:r>
                    <w:r>
                      <w:instrText xml:space="preserve"> PAGE  \* MERGEFORMAT </w:instrText>
                    </w:r>
                    <w:r>
                      <w:fldChar w:fldCharType="separate"/>
                    </w:r>
                    <w:r>
                      <w:t>25</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CF8BAF">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8678A">
    <w:pPr>
      <w:spacing w:line="1" w:lineRule="exact"/>
    </w:pPr>
    <w:r>
      <mc:AlternateContent>
        <mc:Choice Requires="wps">
          <w:drawing>
            <wp:anchor distT="0" distB="0" distL="0" distR="0" simplePos="0" relativeHeight="251659264" behindDoc="1" locked="0" layoutInCell="1" allowOverlap="1">
              <wp:simplePos x="0" y="0"/>
              <wp:positionH relativeFrom="page">
                <wp:posOffset>9117330</wp:posOffset>
              </wp:positionH>
              <wp:positionV relativeFrom="page">
                <wp:posOffset>1217295</wp:posOffset>
              </wp:positionV>
              <wp:extent cx="581025" cy="109855"/>
              <wp:effectExtent l="0" t="0" r="0" b="0"/>
              <wp:wrapNone/>
              <wp:docPr id="262" name="Shape 5"/>
              <wp:cNvGraphicFramePr/>
              <a:graphic xmlns:a="http://schemas.openxmlformats.org/drawingml/2006/main">
                <a:graphicData uri="http://schemas.microsoft.com/office/word/2010/wordprocessingShape">
                  <wps:wsp>
                    <wps:cNvSpPr/>
                    <wps:spPr>
                      <a:xfrm>
                        <a:off x="0" y="0"/>
                        <a:ext cx="581025" cy="109855"/>
                      </a:xfrm>
                      <a:prstGeom prst="rect">
                        <a:avLst/>
                      </a:prstGeom>
                      <a:noFill/>
                    </wps:spPr>
                    <wps:txbx>
                      <w:txbxContent>
                        <w:p w14:paraId="7C7D34BF">
                          <w:pPr>
                            <w:pStyle w:val="21"/>
                          </w:pPr>
                        </w:p>
                      </w:txbxContent>
                    </wps:txbx>
                    <wps:bodyPr rot="0" spcFirstLastPara="0" vertOverflow="overflow" horzOverflow="overflow" vert="horz" wrap="square" lIns="0" tIns="0" rIns="0" bIns="0" numCol="1" anchor="t" upright="0">
                      <a:spAutoFit/>
                    </wps:bodyPr>
                  </wps:wsp>
                </a:graphicData>
              </a:graphic>
            </wp:anchor>
          </w:drawing>
        </mc:Choice>
        <mc:Fallback>
          <w:pict>
            <v:rect id="Shape 5" o:spid="_x0000_s1026" o:spt="1" style="position:absolute;left:0pt;margin-left:717.9pt;margin-top:95.85pt;height:8.65pt;width:45.75pt;mso-position-horizontal-relative:page;mso-position-vertical-relative:page;z-index:-251657216;mso-width-relative:page;mso-height-relative:page;" filled="f" stroked="f" coordsize="21600,21600" o:gfxdata="UEsDBAoAAAAAAIdO4kAAAAAAAAAAAAAAAAAEAAAAZHJzL1BLAwQUAAAACACHTuJAmMCLEdsAAAAN AQAADwAAAGRycy9kb3ducmV2LnhtbE2PzU7DMBCE70i8g7VIXBC1k9KfhDg9IPWGhBo4lJubLHEg Xkex2xSenu0JbjOa0ey3xebsenHCMXSeNCQzBQKp9k1HrYa31+39GkSIhhrTe0IN3xhgU15fFSZv /EQ7PFWxFTxCITcabIxDLmWoLToTZn5A4uzDj85EtmMrm9FMPO56mSq1lM50xBesGfDJYv1VHZ2G 7cu+Q/qRu7tsPfnPOn2v7POg9e1Noh5BRDzHvzJc8BkdSmY6+CM1QfTsH+YLZo+ssmQF4lJZpKs5 iIOGVGUKZFnI/1+Uv1BLAwQUAAAACACHTuJAib8oaOgBAADkAwAADgAAAGRycy9lMm9Eb2MueG1s rVPBbtswDL0P2D8Iui92AqTIgjjFsCDDgGIt0O0DFFmOBViiRsqxs68fpTjp0O3Qwy7KE8U88j3S m/vRdeJkkCz4Ss5npRTGa6itP1byx/f9h5UUFJWvVQfeVPJsSN5v37/bDGFtFtBCVxsUTOJpPYRK tjGGdVGQbo1TNINgPD82gE5FvuKxqFENzO66YlGWd8UAWAcEbYg4urs8yokR30IITWO12YHunfHx woqmU5ElUWsDyW3utmmMjo9NQyaKrpKsNOaTizA+pLPYbtT6iCq0Vk8tqLe08EqTU9Zz0RvVTkUl erR/UTmrEQiaONPgiouQ7AirmJevvHluVTBZC1tN4WY6/T9a/e30hMLWlVzcLaTwyvHIc12xTOYM gdac8xyecLoRw6R0bNClX9Ygxmzo+WaoGaPQHFyu5uViKYXmp3n5cbXMnMXLnwNS/GLAiQQqiTyv bKM6PVDkgpx6TUm1POxt16V46uvSSUJxPIxTeweoz6wI4TJqCnpvmftBUXxSyLPlyfP2x0c+mg6G SsKEpGgBf/0rnvLZcn6VYuBdqST97BUaKbqvnoeRFusK8AoOV+B79xl4/eZSKK+ZpZJRij6gPba5 yaSMwqc+srosOkm66JiU8vCzF9Oipu36856zXj7O7W9QSwMECgAAAAAAh07iQAAAAAAAAAAAAAAA AAYAAABfcmVscy9QSwMEFAAAAAgAh07iQIoUZjzRAAAAlAEAAAsAAABfcmVscy8ucmVsc6WQwWrD MAyG74O9g9F9cZrDGKNOL6PQa+kewNiKYxpbRjLZ+vbzDoNl9LajfqHvE//+8JkWtSJLpGxg1/Wg MDvyMQcD75fj0wsoqTZ7u1BGAzcUOIyPD/szLra2I5ljEdUoWQzMtZZXrcXNmKx0VDC3zUScbG0j B12su9qAeuj7Z82/GTBumOrkDfDJD6Aut9LMf9gpOiahqXaOkqZpiu4eVQe2ZY7uyDbhG7lGsxyw GvAsGgdqWdd+BH1fv/un3tNHPuO61X6HjOuPV2+6HL8AUEsDBBQAAAAIAIdO4kB+5uUg9wAAAOEB AAATAAAAW0NvbnRlbnRfVHlwZXNdLnhtbJWRQU7DMBBF90jcwfIWJU67QAgl6YK0S0CoHGBkTxKL ZGx5TGhvj5O2G0SRWNoz/78nu9wcxkFMGNg6quQqL6RA0s5Y6ir5vt9lD1JwBDIwOMJKHpHlpr69 KfdHjyxSmriSfYz+USnWPY7AufNIadK6MEJMx9ApD/oDOlTrorhX2lFEilmcO2RdNtjC5xDF9pCu TyYBB5bi6bQ4syoJ3g9WQ0ymaiLzg5KdCXlKLjvcW893SUOqXwnz5DrgnHtJTxOsQfEKIT7DmDSU CayM+6KAU/53yWw5cuba1mrMm8BNir3hdLG61o5r1zj93/Ltkrp0q+WD6m9QSwECFAAUAAAACACH TuJAfublIPcAAADhAQAAEwAAAAAAAAABACAAAABcBAAAW0NvbnRlbnRfVHlwZXNdLnhtbFBLAQIU AAoAAAAAAIdO4kAAAAAAAAAAAAAAAAAGAAAAAAAAAAAAEAAAAD4DAABfcmVscy9QSwECFAAUAAAA CACHTuJAihRmPNEAAACUAQAACwAAAAAAAAABACAAAABiAwAAX3JlbHMvLnJlbHNQSwECFAAKAAAA AACHTuJAAAAAAAAAAAAAAAAABAAAAAAAAAAAABAAAAAAAAAAZHJzL1BLAQIUABQAAAAIAIdO4kCY wIsR2wAAAA0BAAAPAAAAAAAAAAEAIAAAACIAAABkcnMvZG93bnJldi54bWxQSwECFAAUAAAACACH TuJAib8oaOgBAADkAwAADgAAAAAAAAABACAAAAAqAQAAZHJzL2Uyb0RvYy54bWxQSwUGAAAAAAYA BgBZAQAAhAUAAAAA ">
              <v:fill on="f" focussize="0,0"/>
              <v:stroke on="f"/>
              <v:imagedata o:title=""/>
              <o:lock v:ext="edit" aspectratio="f"/>
              <v:textbox inset="0mm,0mm,0mm,0mm" style="mso-fit-shape-to-text:t;">
                <w:txbxContent>
                  <w:p w14:paraId="7C7D34BF">
                    <w:pPr>
                      <w:pStyle w:val="21"/>
                    </w:pPr>
                  </w:p>
                </w:txbxContent>
              </v:textbox>
            </v:rec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75E5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0250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46607E"/>
    <w:multiLevelType w:val="singleLevel"/>
    <w:tmpl w:val="A946607E"/>
    <w:lvl w:ilvl="0" w:tentative="0">
      <w:start w:val="4"/>
      <w:numFmt w:val="chineseCounting"/>
      <w:suff w:val="space"/>
      <w:lvlText w:val="第%1部"/>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1" w:edit="comments" w:salt="ib5qaM14lpEu/exREqhAPQ==" w:hash="sFejnG5459d0etPRS9zdtWem8DMijF4ukgO5Ti/Juj3DhVWKBbJIQq49Bbyx83I99+Y4lZx2uIBjkep+sc3mug==" w:cryptSpinCount="100000" w:cryptAlgorithmType="typeAny" w:cryptAlgorithmClass="hash" w:cryptProviderType="rsaAES" w:cryptAlgorithmSid="14"/>
  <w:defaultTabStop w:val="420"/>
  <w:drawingGridHorizontalSpacing w:val="181"/>
  <w:drawingGridVerticalSpacing w:val="181"/>
  <w:noPunctuationKerning w:val="1"/>
  <w:characterSpacingControl w:val="compressPunctuation"/>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FiOTZkYjkwN2Q1MTBhY2U1NDI3ZmEwNzcyMDM4OGMifQ=="/>
  </w:docVars>
  <w:rsids>
    <w:rsidRoot w:val="00000000"/>
    <w:rsid w:val="BF7C7348"/>
    <w:rsid w:val="F5D3E591"/>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doNotAutoCompressPicture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pPr>
    <w:rPr>
      <w:rFonts w:ascii="Times New Roman" w:hAnsi="Times New Roman" w:eastAsia="Times New Roman" w:cs="Times New Roman"/>
      <w:color w:val="000000"/>
      <w:sz w:val="24"/>
      <w:szCs w:val="24"/>
      <w:lang w:val="en-US" w:eastAsia="en-US" w:bidi="en-US"/>
    </w:rPr>
  </w:style>
  <w:style w:type="character" w:default="1" w:styleId="8">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qFormat/>
    <w:uiPriority w:val="0"/>
  </w:style>
  <w:style w:type="paragraph" w:styleId="3">
    <w:name w:val="Body Text Indent 2"/>
    <w:basedOn w:val="1"/>
    <w:autoRedefine/>
    <w:qFormat/>
    <w:uiPriority w:val="0"/>
    <w:pPr>
      <w:widowControl w:val="0"/>
      <w:spacing w:line="480" w:lineRule="auto"/>
      <w:ind w:left="420" w:leftChars="200"/>
      <w:jc w:val="both"/>
    </w:pPr>
    <w:rPr>
      <w:rFonts w:ascii="Calibri" w:hAnsi="Calibri" w:eastAsia="宋体" w:cs="Times New Roman"/>
      <w:kern w:val="2"/>
      <w:sz w:val="21"/>
      <w:szCs w:val="24"/>
      <w:lang w:val="en-US" w:eastAsia="zh-CN" w:bidi="ar-SA"/>
    </w:rPr>
  </w:style>
  <w:style w:type="paragraph" w:styleId="4">
    <w:name w:val="footer"/>
    <w:basedOn w:val="1"/>
    <w:autoRedefine/>
    <w:qFormat/>
    <w:uiPriority w:val="0"/>
    <w:pPr>
      <w:tabs>
        <w:tab w:val="center" w:pos="4153"/>
        <w:tab w:val="right" w:pos="8306"/>
      </w:tabs>
      <w:snapToGrid w:val="0"/>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autoRedefine/>
    <w:qFormat/>
    <w:uiPriority w:val="0"/>
    <w:rPr>
      <w:sz w:val="21"/>
      <w:szCs w:val="21"/>
    </w:rPr>
  </w:style>
  <w:style w:type="character" w:customStyle="1" w:styleId="10">
    <w:name w:val="Body text|5_"/>
    <w:basedOn w:val="8"/>
    <w:autoRedefine/>
    <w:qFormat/>
    <w:uiPriority w:val="0"/>
    <w:rPr>
      <w:rFonts w:ascii="宋体" w:hAnsi="宋体" w:eastAsia="宋体" w:cs="宋体"/>
      <w:sz w:val="54"/>
      <w:szCs w:val="54"/>
      <w:u w:val="none"/>
      <w:shd w:val="clear" w:color="auto" w:fill="auto"/>
      <w:lang w:val="zh-TW" w:eastAsia="zh-TW" w:bidi="zh-TW"/>
    </w:rPr>
  </w:style>
  <w:style w:type="paragraph" w:customStyle="1" w:styleId="11">
    <w:name w:val="Body text|5"/>
    <w:basedOn w:val="1"/>
    <w:autoRedefine/>
    <w:qFormat/>
    <w:uiPriority w:val="0"/>
    <w:pPr>
      <w:jc w:val="center"/>
    </w:pPr>
    <w:rPr>
      <w:rFonts w:ascii="宋体" w:hAnsi="宋体" w:eastAsia="宋体" w:cs="宋体"/>
      <w:sz w:val="54"/>
      <w:szCs w:val="54"/>
      <w:lang w:val="zh-TW" w:eastAsia="zh-TW" w:bidi="zh-TW"/>
    </w:rPr>
  </w:style>
  <w:style w:type="character" w:customStyle="1" w:styleId="12">
    <w:name w:val="Heading #1|1_"/>
    <w:basedOn w:val="8"/>
    <w:autoRedefine/>
    <w:qFormat/>
    <w:uiPriority w:val="0"/>
    <w:rPr>
      <w:rFonts w:ascii="宋体" w:hAnsi="宋体" w:eastAsia="宋体" w:cs="宋体"/>
      <w:sz w:val="44"/>
      <w:szCs w:val="44"/>
      <w:u w:val="none"/>
      <w:shd w:val="clear" w:color="auto" w:fill="auto"/>
      <w:lang w:val="zh-TW" w:eastAsia="zh-TW" w:bidi="zh-TW"/>
    </w:rPr>
  </w:style>
  <w:style w:type="paragraph" w:customStyle="1" w:styleId="13">
    <w:name w:val="Heading #1|1"/>
    <w:basedOn w:val="1"/>
    <w:autoRedefine/>
    <w:qFormat/>
    <w:uiPriority w:val="0"/>
    <w:pPr>
      <w:spacing w:after="400"/>
      <w:jc w:val="center"/>
      <w:outlineLvl w:val="0"/>
    </w:pPr>
    <w:rPr>
      <w:rFonts w:ascii="宋体" w:hAnsi="宋体" w:eastAsia="宋体" w:cs="宋体"/>
      <w:sz w:val="44"/>
      <w:szCs w:val="44"/>
      <w:lang w:val="zh-TW" w:eastAsia="zh-TW" w:bidi="zh-TW"/>
    </w:rPr>
  </w:style>
  <w:style w:type="character" w:customStyle="1" w:styleId="14">
    <w:name w:val="Header or footer|2_"/>
    <w:basedOn w:val="8"/>
    <w:autoRedefine/>
    <w:qFormat/>
    <w:uiPriority w:val="0"/>
    <w:rPr>
      <w:sz w:val="20"/>
      <w:szCs w:val="20"/>
      <w:u w:val="none"/>
      <w:shd w:val="clear" w:color="auto" w:fill="auto"/>
      <w:lang w:val="zh-TW" w:eastAsia="zh-TW" w:bidi="zh-TW"/>
    </w:rPr>
  </w:style>
  <w:style w:type="paragraph" w:customStyle="1" w:styleId="15">
    <w:name w:val="Header or footer|2"/>
    <w:basedOn w:val="1"/>
    <w:autoRedefine/>
    <w:qFormat/>
    <w:uiPriority w:val="0"/>
    <w:rPr>
      <w:sz w:val="20"/>
      <w:szCs w:val="20"/>
      <w:lang w:val="zh-TW" w:eastAsia="zh-TW" w:bidi="zh-TW"/>
    </w:rPr>
  </w:style>
  <w:style w:type="character" w:customStyle="1" w:styleId="16">
    <w:name w:val="Body text|2_"/>
    <w:basedOn w:val="8"/>
    <w:autoRedefine/>
    <w:qFormat/>
    <w:uiPriority w:val="0"/>
    <w:rPr>
      <w:rFonts w:ascii="宋体" w:hAnsi="宋体" w:eastAsia="宋体" w:cs="宋体"/>
      <w:sz w:val="32"/>
      <w:szCs w:val="32"/>
      <w:u w:val="none"/>
      <w:shd w:val="clear" w:color="auto" w:fill="auto"/>
      <w:lang w:val="zh-TW" w:eastAsia="zh-TW" w:bidi="zh-TW"/>
    </w:rPr>
  </w:style>
  <w:style w:type="paragraph" w:customStyle="1" w:styleId="17">
    <w:name w:val="Body text|2"/>
    <w:basedOn w:val="1"/>
    <w:autoRedefine/>
    <w:qFormat/>
    <w:uiPriority w:val="0"/>
    <w:pPr>
      <w:spacing w:after="240"/>
      <w:ind w:firstLine="560"/>
    </w:pPr>
    <w:rPr>
      <w:rFonts w:ascii="宋体" w:hAnsi="宋体" w:eastAsia="宋体" w:cs="宋体"/>
      <w:sz w:val="32"/>
      <w:szCs w:val="32"/>
      <w:lang w:val="zh-TW" w:eastAsia="zh-TW" w:bidi="zh-TW"/>
    </w:rPr>
  </w:style>
  <w:style w:type="character" w:customStyle="1" w:styleId="18">
    <w:name w:val="Body text|1_"/>
    <w:basedOn w:val="8"/>
    <w:autoRedefine/>
    <w:qFormat/>
    <w:uiPriority w:val="0"/>
    <w:rPr>
      <w:rFonts w:ascii="宋体" w:hAnsi="宋体" w:eastAsia="宋体" w:cs="宋体"/>
      <w:sz w:val="28"/>
      <w:szCs w:val="28"/>
      <w:u w:val="none"/>
      <w:shd w:val="clear" w:color="auto" w:fill="auto"/>
      <w:lang w:val="zh-TW" w:eastAsia="zh-TW" w:bidi="zh-TW"/>
    </w:rPr>
  </w:style>
  <w:style w:type="paragraph" w:customStyle="1" w:styleId="19">
    <w:name w:val="Body text|1"/>
    <w:basedOn w:val="1"/>
    <w:autoRedefine/>
    <w:qFormat/>
    <w:uiPriority w:val="0"/>
    <w:pPr>
      <w:spacing w:line="468" w:lineRule="auto"/>
      <w:ind w:firstLine="400"/>
    </w:pPr>
    <w:rPr>
      <w:rFonts w:ascii="宋体" w:hAnsi="宋体" w:eastAsia="宋体" w:cs="宋体"/>
      <w:sz w:val="28"/>
      <w:szCs w:val="28"/>
      <w:lang w:val="zh-TW" w:eastAsia="zh-TW" w:bidi="zh-TW"/>
    </w:rPr>
  </w:style>
  <w:style w:type="character" w:customStyle="1" w:styleId="20">
    <w:name w:val="Header or footer|1_"/>
    <w:basedOn w:val="8"/>
    <w:autoRedefine/>
    <w:qFormat/>
    <w:uiPriority w:val="0"/>
    <w:rPr>
      <w:b/>
      <w:bCs/>
      <w:sz w:val="17"/>
      <w:szCs w:val="17"/>
      <w:u w:val="none"/>
      <w:shd w:val="clear" w:color="auto" w:fill="auto"/>
      <w:lang w:val="zh-TW" w:eastAsia="zh-TW" w:bidi="zh-TW"/>
    </w:rPr>
  </w:style>
  <w:style w:type="paragraph" w:customStyle="1" w:styleId="21">
    <w:name w:val="Header or footer|1"/>
    <w:basedOn w:val="1"/>
    <w:autoRedefine/>
    <w:qFormat/>
    <w:uiPriority w:val="0"/>
    <w:rPr>
      <w:b/>
      <w:bCs/>
      <w:sz w:val="17"/>
      <w:szCs w:val="17"/>
      <w:lang w:val="zh-TW" w:eastAsia="zh-TW" w:bidi="zh-TW"/>
    </w:rPr>
  </w:style>
  <w:style w:type="character" w:customStyle="1" w:styleId="22">
    <w:name w:val="Heading #2|1_"/>
    <w:basedOn w:val="8"/>
    <w:autoRedefine/>
    <w:qFormat/>
    <w:uiPriority w:val="0"/>
    <w:rPr>
      <w:rFonts w:ascii="宋体" w:hAnsi="宋体" w:eastAsia="宋体" w:cs="宋体"/>
      <w:sz w:val="26"/>
      <w:szCs w:val="26"/>
      <w:u w:val="none"/>
      <w:shd w:val="clear" w:color="auto" w:fill="auto"/>
      <w:lang w:val="zh-TW" w:eastAsia="zh-TW" w:bidi="zh-TW"/>
    </w:rPr>
  </w:style>
  <w:style w:type="paragraph" w:customStyle="1" w:styleId="23">
    <w:name w:val="Heading #2|1"/>
    <w:basedOn w:val="1"/>
    <w:autoRedefine/>
    <w:qFormat/>
    <w:uiPriority w:val="0"/>
    <w:pPr>
      <w:spacing w:after="230"/>
      <w:jc w:val="center"/>
      <w:outlineLvl w:val="1"/>
    </w:pPr>
    <w:rPr>
      <w:rFonts w:ascii="宋体" w:hAnsi="宋体" w:eastAsia="宋体" w:cs="宋体"/>
      <w:sz w:val="26"/>
      <w:szCs w:val="26"/>
      <w:lang w:val="zh-TW" w:eastAsia="zh-TW" w:bidi="zh-TW"/>
    </w:rPr>
  </w:style>
  <w:style w:type="character" w:customStyle="1" w:styleId="24">
    <w:name w:val="Other|1_"/>
    <w:basedOn w:val="8"/>
    <w:autoRedefine/>
    <w:qFormat/>
    <w:uiPriority w:val="0"/>
    <w:rPr>
      <w:rFonts w:ascii="宋体" w:hAnsi="宋体" w:eastAsia="宋体" w:cs="宋体"/>
      <w:sz w:val="28"/>
      <w:szCs w:val="28"/>
      <w:u w:val="none"/>
      <w:shd w:val="clear" w:color="auto" w:fill="auto"/>
      <w:lang w:val="zh-TW" w:eastAsia="zh-TW" w:bidi="zh-TW"/>
    </w:rPr>
  </w:style>
  <w:style w:type="paragraph" w:customStyle="1" w:styleId="25">
    <w:name w:val="Other|1"/>
    <w:basedOn w:val="1"/>
    <w:autoRedefine/>
    <w:qFormat/>
    <w:uiPriority w:val="0"/>
    <w:pPr>
      <w:spacing w:line="468" w:lineRule="auto"/>
      <w:ind w:firstLine="400"/>
    </w:pPr>
    <w:rPr>
      <w:rFonts w:ascii="宋体" w:hAnsi="宋体" w:eastAsia="宋体" w:cs="宋体"/>
      <w:sz w:val="28"/>
      <w:szCs w:val="28"/>
      <w:lang w:val="zh-TW" w:eastAsia="zh-TW" w:bidi="zh-TW"/>
    </w:rPr>
  </w:style>
  <w:style w:type="character" w:customStyle="1" w:styleId="26">
    <w:name w:val="Table caption|1_"/>
    <w:basedOn w:val="8"/>
    <w:autoRedefine/>
    <w:qFormat/>
    <w:uiPriority w:val="0"/>
    <w:rPr>
      <w:rFonts w:ascii="宋体" w:hAnsi="宋体" w:eastAsia="宋体" w:cs="宋体"/>
      <w:sz w:val="17"/>
      <w:szCs w:val="17"/>
      <w:u w:val="none"/>
      <w:shd w:val="clear" w:color="auto" w:fill="auto"/>
      <w:lang w:val="zh-TW" w:eastAsia="zh-TW" w:bidi="zh-TW"/>
    </w:rPr>
  </w:style>
  <w:style w:type="paragraph" w:customStyle="1" w:styleId="27">
    <w:name w:val="Table caption|1"/>
    <w:basedOn w:val="1"/>
    <w:autoRedefine/>
    <w:qFormat/>
    <w:uiPriority w:val="0"/>
    <w:rPr>
      <w:rFonts w:ascii="宋体" w:hAnsi="宋体" w:eastAsia="宋体" w:cs="宋体"/>
      <w:sz w:val="17"/>
      <w:szCs w:val="17"/>
      <w:lang w:val="zh-TW" w:eastAsia="zh-TW" w:bidi="zh-TW"/>
    </w:rPr>
  </w:style>
  <w:style w:type="character" w:customStyle="1" w:styleId="28">
    <w:name w:val="Body text|4_"/>
    <w:basedOn w:val="8"/>
    <w:autoRedefine/>
    <w:qFormat/>
    <w:uiPriority w:val="0"/>
    <w:rPr>
      <w:rFonts w:ascii="宋体" w:hAnsi="宋体" w:eastAsia="宋体" w:cs="宋体"/>
      <w:sz w:val="17"/>
      <w:szCs w:val="17"/>
      <w:u w:val="none"/>
      <w:shd w:val="clear" w:color="auto" w:fill="auto"/>
      <w:lang w:val="zh-TW" w:eastAsia="zh-TW" w:bidi="zh-TW"/>
    </w:rPr>
  </w:style>
  <w:style w:type="paragraph" w:customStyle="1" w:styleId="29">
    <w:name w:val="Body text|4"/>
    <w:basedOn w:val="1"/>
    <w:autoRedefine/>
    <w:qFormat/>
    <w:uiPriority w:val="0"/>
    <w:pPr>
      <w:ind w:firstLine="680"/>
    </w:pPr>
    <w:rPr>
      <w:rFonts w:ascii="宋体" w:hAnsi="宋体" w:eastAsia="宋体" w:cs="宋体"/>
      <w:sz w:val="17"/>
      <w:szCs w:val="17"/>
      <w:lang w:val="zh-TW" w:eastAsia="zh-TW" w:bidi="zh-TW"/>
    </w:rPr>
  </w:style>
  <w:style w:type="character" w:customStyle="1" w:styleId="30">
    <w:name w:val="Body text|3_"/>
    <w:basedOn w:val="8"/>
    <w:autoRedefine/>
    <w:qFormat/>
    <w:uiPriority w:val="0"/>
    <w:rPr>
      <w:sz w:val="30"/>
      <w:szCs w:val="30"/>
      <w:u w:val="none"/>
      <w:shd w:val="clear" w:color="auto" w:fill="auto"/>
      <w:lang w:val="zh-TW" w:eastAsia="zh-TW" w:bidi="zh-TW"/>
    </w:rPr>
  </w:style>
  <w:style w:type="paragraph" w:customStyle="1" w:styleId="31">
    <w:name w:val="Body text|3"/>
    <w:basedOn w:val="1"/>
    <w:autoRedefine/>
    <w:qFormat/>
    <w:uiPriority w:val="0"/>
    <w:pPr>
      <w:spacing w:after="140" w:line="336" w:lineRule="auto"/>
      <w:ind w:firstLine="370"/>
    </w:pPr>
    <w:rPr>
      <w:sz w:val="30"/>
      <w:szCs w:val="30"/>
      <w:lang w:val="zh-TW" w:eastAsia="zh-TW" w:bidi="zh-TW"/>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header4.xml" Type="http://schemas.openxmlformats.org/officeDocument/2006/relationships/header"/><Relationship Id="rId11" Target="footer5.xml" Type="http://schemas.openxmlformats.org/officeDocument/2006/relationships/footer"/><Relationship Id="rId12" Target="theme/theme1.xml" Type="http://schemas.openxmlformats.org/officeDocument/2006/relationships/theme"/><Relationship Id="rId13" Target="charts/chart1.xml" Type="http://schemas.openxmlformats.org/officeDocument/2006/relationships/chart"/><Relationship Id="rId14" Target="charts/chart2.xml" Type="http://schemas.openxmlformats.org/officeDocument/2006/relationships/chart"/><Relationship Id="rId15" Target="charts/chart3.xml" Type="http://schemas.openxmlformats.org/officeDocument/2006/relationships/chart"/><Relationship Id="rId16" Target="charts/chart4.xml" Type="http://schemas.openxmlformats.org/officeDocument/2006/relationships/chart"/><Relationship Id="rId17" Target="charts/chart5.xml" Type="http://schemas.openxmlformats.org/officeDocument/2006/relationships/chart"/><Relationship Id="rId18" Target="charts/chart6.xml" Type="http://schemas.openxmlformats.org/officeDocument/2006/relationships/chart"/><Relationship Id="rId19" Target="../customXml/item1.xml" Type="http://schemas.openxmlformats.org/officeDocument/2006/relationships/customXml"/><Relationship Id="rId2" Target="settings.xml" Type="http://schemas.openxmlformats.org/officeDocument/2006/relationships/settings"/><Relationship Id="rId20" Target="numbering.xml" Type="http://schemas.openxmlformats.org/officeDocument/2006/relationships/numbering"/><Relationship Id="rId21" Target="../customXml/item2.xml" Type="http://schemas.openxmlformats.org/officeDocument/2006/relationships/customXml"/><Relationship Id="rId22" Target="../customXml/item3.xml" Type="http://schemas.openxmlformats.org/officeDocument/2006/relationships/customXml"/><Relationship Id="rId23" Target="../customXml/item4.xml" Type="http://schemas.openxmlformats.org/officeDocument/2006/relationships/customXml"/><Relationship Id="rId24" Target="fontTable.xml" Type="http://schemas.openxmlformats.org/officeDocument/2006/relationships/fontTable"/><Relationship Id="rId3" Target="header1.xml" Type="http://schemas.openxmlformats.org/officeDocument/2006/relationships/header"/><Relationship Id="rId4" Target="footer1.xml" Type="http://schemas.openxmlformats.org/officeDocument/2006/relationships/footer"/><Relationship Id="rId5" Target="footer2.xml" Type="http://schemas.openxmlformats.org/officeDocument/2006/relationships/footer"/><Relationship Id="rId6" Target="header2.xml" Type="http://schemas.openxmlformats.org/officeDocument/2006/relationships/header"/><Relationship Id="rId7" Target="footer3.xml" Type="http://schemas.openxmlformats.org/officeDocument/2006/relationships/footer"/><Relationship Id="rId8" Target="header3.xml" Type="http://schemas.openxmlformats.org/officeDocument/2006/relationships/header"/><Relationship Id="rId9" Target="footer4.xml" Type="http://schemas.openxmlformats.org/officeDocument/2006/relationships/footer"/></Relationships>
</file>

<file path=word/charts/_rels/chart1.xml.rels><?xml version="1.0" encoding="UTF-8" standalone="yes"?><Relationships xmlns="http://schemas.openxmlformats.org/package/2006/relationships"><Relationship Id="rId1" Target="../embeddings/Workbook1.xlsx" Type="http://schemas.openxmlformats.org/officeDocument/2006/relationships/package"/></Relationships>
</file>

<file path=word/charts/_rels/chart2.xml.rels><?xml version="1.0" encoding="UTF-8" standalone="yes"?><Relationships xmlns="http://schemas.openxmlformats.org/package/2006/relationships"><Relationship Id="rId1" Target="../embeddings/Workbook4.xlsx" Type="http://schemas.openxmlformats.org/officeDocument/2006/relationships/package"/></Relationships>
</file>

<file path=word/charts/_rels/chart3.xml.rels><?xml version="1.0" encoding="UTF-8" standalone="yes"?><Relationships xmlns="http://schemas.openxmlformats.org/package/2006/relationships"><Relationship Id="rId1" Target="../embeddings/Workbook5.xlsx" Type="http://schemas.openxmlformats.org/officeDocument/2006/relationships/package"/></Relationships>
</file>

<file path=word/charts/_rels/chart4.xml.rels><?xml version="1.0" encoding="UTF-8" standalone="yes"?><Relationships xmlns="http://schemas.openxmlformats.org/package/2006/relationships"><Relationship Id="rId1" Target="../embeddings/Workbook2.xlsx" Type="http://schemas.openxmlformats.org/officeDocument/2006/relationships/package"/></Relationships>
</file>

<file path=word/charts/_rels/chart5.xml.rels><?xml version="1.0" encoding="UTF-8" standalone="yes"?><Relationships xmlns="http://schemas.openxmlformats.org/package/2006/relationships"><Relationship Id="rId1" Target="../embeddings/Workbook3.xlsx" Type="http://schemas.openxmlformats.org/officeDocument/2006/relationships/package"/></Relationships>
</file>

<file path=word/charts/_rels/chart6.xml.rels><?xml version="1.0" encoding="UTF-8" standalone="yes"?><Relationships xmlns="http://schemas.openxmlformats.org/package/2006/relationships"><Relationship Id="rId1" Target="../embeddings/Workbook6.xlsx" Type="http://schemas.openxmlformats.org/officeDocument/2006/relationships/package"/></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zh-CN"/>
              <a:t>部门收入总体情况</a:t>
            </a:r>
            <a:endParaRPr lang="en-US" sz="1100"/>
          </a:p>
        </c:rich>
      </c:tx>
      <c:layout/>
      <c:overlay val="0"/>
      <c:spPr>
        <a:noFill/>
        <a:ln>
          <a:noFill/>
        </a:ln>
        <a:effectLst/>
      </c:spPr>
    </c:title>
    <c:autoTitleDeleted val="0"/>
    <c:plotArea>
      <c:layout/>
      <c:pieChart>
        <c:varyColors val="1"/>
        <c:ser>
          <c:idx val="0"/>
          <c:order val="0"/>
          <c:tx>
            <c:strRef>
              <c:f>Sheet1!$B$1</c:f>
              <c:strCache>
                <c:ptCount val="1"/>
                <c:pt idx="0">
                  <c:v>countries</c:v>
                </c:pt>
              </c:strCache>
            </c:strRef>
          </c:tx>
          <c:explosion val="0"/>
          <c:dPt>
            <c:idx val="0"/>
            <c:bubble3D val="0"/>
            <c:spPr>
              <a:solidFill>
                <a:schemeClr val="accent1"/>
              </a:solidFill>
              <a:ln w="19050">
                <a:solidFill>
                  <a:schemeClr val="lt1"/>
                </a:solidFill>
              </a:ln>
              <a:effectLst/>
            </c:spPr>
          </c:dPt>
          <c:dLbls>
            <c:delete val="1"/>
          </c:dLbls>
          <c:cat>
            <c:strRef>
              <c:f>Sheet1!$A$2</c:f>
              <c:strCache>
                <c:ptCount val="1"/>
                <c:pt idx="0">
                  <c:v>一般公共预算拨款</c:v>
                </c:pt>
              </c:strCache>
            </c:strRef>
          </c:cat>
          <c:val>
            <c:numRef>
              <c:f>Sheet1!$B$2</c:f>
              <c:numCache>
                <c:formatCode>General</c:formatCode>
                <c:ptCount val="1"/>
                <c:pt idx="0">
                  <c:v>2911.13</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zh-CN"/>
              <a:t>部门支出总体情况</a:t>
            </a:r>
            <a:endParaRPr lang="en-US" sz="1100"/>
          </a:p>
        </c:rich>
      </c:tx>
      <c:layout/>
      <c:overlay val="0"/>
      <c:spPr>
        <a:noFill/>
        <a:ln>
          <a:noFill/>
        </a:ln>
        <a:effectLst/>
      </c:spPr>
    </c:title>
    <c:autoTitleDeleted val="0"/>
    <c:plotArea>
      <c:layout/>
      <c:pieChart>
        <c:varyColors val="1"/>
        <c:ser>
          <c:idx val="0"/>
          <c:order val="0"/>
          <c:tx>
            <c:strRef>
              <c:f>Sheet1!$B$1</c:f>
              <c:strCache>
                <c:ptCount val="1"/>
                <c:pt idx="0">
                  <c:v>countries</c:v>
                </c:pt>
              </c:strCache>
            </c:strRef>
          </c:tx>
          <c:explosion val="0"/>
          <c:dPt>
            <c:idx val="0"/>
            <c:bubble3D val="0"/>
            <c:spPr>
              <a:solidFill>
                <a:schemeClr val="accent1"/>
              </a:solidFill>
              <a:ln w="19050">
                <a:solidFill>
                  <a:schemeClr val="lt1"/>
                </a:solidFill>
              </a:ln>
              <a:effectLst/>
            </c:spPr>
          </c:dPt>
          <c:dPt>
            <c:idx val="1"/>
            <c:bubble3D val="0"/>
          </c:dPt>
          <c:dPt>
            <c:idx val="2"/>
            <c:bubble3D val="0"/>
          </c:dPt>
          <c:dPt>
            <c:idx val="3"/>
            <c:bubble3D val="0"/>
          </c:dPt>
          <c:dLbls>
            <c:delete val="1"/>
          </c:dLbls>
          <c:cat>
            <c:strRef>
              <c:f>Sheet1!$A$2:$A$5</c:f>
              <c:strCache>
                <c:ptCount val="4"/>
                <c:pt idx="0">
                  <c:v>社会保障和就业支出</c:v>
                </c:pt>
                <c:pt idx="1">
                  <c:v>卫生健康支出</c:v>
                </c:pt>
                <c:pt idx="2">
                  <c:v>农林水支出</c:v>
                </c:pt>
                <c:pt idx="3">
                  <c:v>住房保障支出</c:v>
                </c:pt>
              </c:strCache>
            </c:strRef>
          </c:cat>
          <c:val>
            <c:numRef>
              <c:f>Sheet1!$B$2:$B$5</c:f>
              <c:numCache>
                <c:formatCode>General</c:formatCode>
                <c:ptCount val="4"/>
                <c:pt idx="0">
                  <c:v>257.1</c:v>
                </c:pt>
                <c:pt idx="1">
                  <c:v>150.74</c:v>
                </c:pt>
                <c:pt idx="2">
                  <c:v>2329.89</c:v>
                </c:pt>
                <c:pt idx="3">
                  <c:v>173.4</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zh-CN"/>
              <a:t>财政拨款收支总体情况</a:t>
            </a:r>
            <a:endParaRPr lang="en-US" sz="1100"/>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上年</c:v>
                </c:pt>
              </c:strCache>
            </c:strRef>
          </c:tx>
          <c:spPr>
            <a:solidFill>
              <a:schemeClr val="accent1"/>
            </a:solidFill>
            <a:ln>
              <a:noFill/>
            </a:ln>
            <a:effectLst/>
          </c:spPr>
          <c:invertIfNegative val="0"/>
          <c:dLbls>
            <c:delete val="1"/>
          </c:dLbls>
          <c:cat>
            <c:strRef>
              <c:f>Sheet1!$A$2</c:f>
              <c:strCache>
                <c:ptCount val="1"/>
                <c:pt idx="0">
                  <c:v>收入</c:v>
                </c:pt>
              </c:strCache>
            </c:strRef>
          </c:cat>
          <c:val>
            <c:numRef>
              <c:f>Sheet1!$B$2</c:f>
              <c:numCache>
                <c:formatCode>General</c:formatCode>
                <c:ptCount val="1"/>
                <c:pt idx="0">
                  <c:v>2347.18</c:v>
                </c:pt>
              </c:numCache>
            </c:numRef>
          </c:val>
        </c:ser>
        <c:ser>
          <c:idx val="1"/>
          <c:order val="1"/>
          <c:tx>
            <c:strRef>
              <c:f>Sheet1!$C$1</c:f>
              <c:strCache>
                <c:ptCount val="1"/>
                <c:pt idx="0">
                  <c:v>当年</c:v>
                </c:pt>
              </c:strCache>
            </c:strRef>
          </c:tx>
          <c:spPr>
            <a:solidFill>
              <a:schemeClr val="accent2"/>
            </a:solidFill>
            <a:ln>
              <a:noFill/>
            </a:ln>
            <a:effectLst/>
          </c:spPr>
          <c:invertIfNegative val="0"/>
          <c:dLbls>
            <c:delete val="1"/>
          </c:dLbls>
          <c:cat>
            <c:strRef>
              <c:f>Sheet1!$A$2</c:f>
              <c:strCache>
                <c:ptCount val="1"/>
                <c:pt idx="0">
                  <c:v>收入</c:v>
                </c:pt>
              </c:strCache>
            </c:strRef>
          </c:cat>
          <c:val>
            <c:numRef>
              <c:f>Sheet1!$C$2</c:f>
              <c:numCache>
                <c:formatCode>General</c:formatCode>
                <c:ptCount val="1"/>
                <c:pt idx="0">
                  <c:v>2911.13</c:v>
                </c:pt>
              </c:numCache>
            </c:numRef>
          </c:val>
        </c:ser>
        <c:dLbls>
          <c:showLegendKey val="0"/>
          <c:showVal val="0"/>
          <c:showCatName val="0"/>
          <c:showSerName val="0"/>
          <c:showPercent val="0"/>
          <c:showBubbleSize val="0"/>
        </c:dLbls>
        <c:gapWidth val="219"/>
        <c:overlap val="-27"/>
        <c:axId val="811850650"/>
        <c:axId val="698020238"/>
      </c:barChart>
      <c:catAx>
        <c:axId val="81185065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98020238"/>
        <c:crosses val="autoZero"/>
        <c:auto val="1"/>
        <c:lblAlgn val="ctr"/>
        <c:lblOffset val="100"/>
        <c:noMultiLvlLbl val="0"/>
      </c:catAx>
      <c:valAx>
        <c:axId val="69802023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11850650"/>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zh-CN"/>
              <a:t>一般公共预算支出情况</a:t>
            </a:r>
            <a:endParaRPr lang="en-US" sz="1100"/>
          </a:p>
        </c:rich>
      </c:tx>
      <c:layout/>
      <c:overlay val="0"/>
      <c:spPr>
        <a:noFill/>
        <a:ln>
          <a:noFill/>
        </a:ln>
        <a:effectLst/>
      </c:spPr>
    </c:title>
    <c:autoTitleDeleted val="0"/>
    <c:plotArea>
      <c:layout/>
      <c:barChart>
        <c:barDir val="bar"/>
        <c:grouping val="clustered"/>
        <c:varyColors val="0"/>
        <c:ser>
          <c:idx val="0"/>
          <c:order val="0"/>
          <c:tx>
            <c:strRef>
              <c:f>Sheet1!$B$1</c:f>
              <c:strCache>
                <c:ptCount val="1"/>
                <c:pt idx="0">
                  <c:v>基本支出</c:v>
                </c:pt>
              </c:strCache>
            </c:strRef>
          </c:tx>
          <c:spPr>
            <a:solidFill>
              <a:schemeClr val="accent1"/>
            </a:solidFill>
            <a:ln>
              <a:noFill/>
            </a:ln>
            <a:effectLst/>
          </c:spPr>
          <c:invertIfNegative val="0"/>
          <c:dLbls>
            <c:delete val="1"/>
          </c:dLbls>
          <c:cat>
            <c:strRef>
              <c:f>Sheet1!$A$2</c:f>
              <c:strCache>
                <c:ptCount val="1"/>
                <c:pt idx="0">
                  <c:v>上年</c:v>
                </c:pt>
              </c:strCache>
            </c:strRef>
          </c:cat>
          <c:val>
            <c:numRef>
              <c:f>Sheet1!$B$2</c:f>
              <c:numCache>
                <c:formatCode>General</c:formatCode>
                <c:ptCount val="1"/>
                <c:pt idx="0">
                  <c:v>0</c:v>
                </c:pt>
              </c:numCache>
            </c:numRef>
          </c:val>
        </c:ser>
        <c:ser>
          <c:idx val="1"/>
          <c:order val="1"/>
          <c:tx>
            <c:strRef>
              <c:f>Sheet1!$C$1</c:f>
              <c:strCache>
                <c:ptCount val="1"/>
                <c:pt idx="0">
                  <c:v>结转下年支出</c:v>
                </c:pt>
              </c:strCache>
            </c:strRef>
          </c:tx>
          <c:invertIfNegative val="0"/>
          <c:dLbls>
            <c:delete val="1"/>
          </c:dLbls>
          <c:cat>
            <c:strRef>
              <c:f>Sheet1!$A$2</c:f>
              <c:strCache>
                <c:ptCount val="1"/>
                <c:pt idx="0">
                  <c:v>上年</c:v>
                </c:pt>
              </c:strCache>
            </c:strRef>
          </c:cat>
          <c:val>
            <c:numRef>
              <c:f>Sheet1!$C$2</c:f>
              <c:numCache>
                <c:formatCode>General</c:formatCode>
                <c:ptCount val="1"/>
                <c:pt idx="0">
                  <c:v>0</c:v>
                </c:pt>
              </c:numCache>
            </c:numRef>
          </c:val>
        </c:ser>
        <c:ser>
          <c:idx val="2"/>
          <c:order val="2"/>
          <c:tx>
            <c:strRef>
              <c:f>Sheet1!$D$1</c:f>
              <c:strCache>
                <c:ptCount val="1"/>
                <c:pt idx="0">
                  <c:v>项目支出</c:v>
                </c:pt>
              </c:strCache>
            </c:strRef>
          </c:tx>
          <c:invertIfNegative val="0"/>
          <c:dLbls>
            <c:delete val="1"/>
          </c:dLbls>
          <c:cat>
            <c:strRef>
              <c:f>Sheet1!$A$2</c:f>
              <c:strCache>
                <c:ptCount val="1"/>
                <c:pt idx="0">
                  <c:v>上年</c:v>
                </c:pt>
              </c:strCache>
            </c:strRef>
          </c:cat>
          <c:val>
            <c:numRef>
              <c:f>Sheet1!$D$2</c:f>
              <c:numCache>
                <c:formatCode>General</c:formatCode>
                <c:ptCount val="1"/>
                <c:pt idx="0">
                  <c:v>0</c:v>
                </c:pt>
              </c:numCache>
            </c:numRef>
          </c:val>
        </c:ser>
        <c:ser>
          <c:idx val="3"/>
          <c:order val="3"/>
          <c:tx>
            <c:strRef>
              <c:f>Sheet1!$E$1</c:f>
              <c:strCache>
                <c:ptCount val="1"/>
                <c:pt idx="0">
                  <c:v>公用经费</c:v>
                </c:pt>
              </c:strCache>
            </c:strRef>
          </c:tx>
          <c:invertIfNegative val="0"/>
          <c:dLbls>
            <c:delete val="1"/>
          </c:dLbls>
          <c:cat>
            <c:strRef>
              <c:f>Sheet1!$A$2</c:f>
              <c:strCache>
                <c:ptCount val="1"/>
                <c:pt idx="0">
                  <c:v>上年</c:v>
                </c:pt>
              </c:strCache>
            </c:strRef>
          </c:cat>
          <c:val>
            <c:numRef>
              <c:f>Sheet1!$E$2</c:f>
              <c:numCache>
                <c:formatCode>General</c:formatCode>
                <c:ptCount val="1"/>
                <c:pt idx="0">
                  <c:v>0</c:v>
                </c:pt>
              </c:numCache>
            </c:numRef>
          </c:val>
        </c:ser>
        <c:ser>
          <c:idx val="4"/>
          <c:order val="4"/>
          <c:tx>
            <c:strRef>
              <c:f>Sheet1!$F$1</c:f>
              <c:strCache>
                <c:ptCount val="1"/>
                <c:pt idx="0">
                  <c:v>人员经费</c:v>
                </c:pt>
              </c:strCache>
            </c:strRef>
          </c:tx>
          <c:invertIfNegative val="0"/>
          <c:dLbls>
            <c:delete val="1"/>
          </c:dLbls>
          <c:cat>
            <c:strRef>
              <c:f>Sheet1!$A$2</c:f>
              <c:strCache>
                <c:ptCount val="1"/>
                <c:pt idx="0">
                  <c:v>上年</c:v>
                </c:pt>
              </c:strCache>
            </c:strRef>
          </c:cat>
          <c:val>
            <c:numRef>
              <c:f>Sheet1!$F$2</c:f>
              <c:numCache>
                <c:formatCode>General</c:formatCode>
                <c:ptCount val="1"/>
                <c:pt idx="0">
                  <c:v>0</c:v>
                </c:pt>
              </c:numCache>
            </c:numRef>
          </c:val>
        </c:ser>
        <c:dLbls>
          <c:showLegendKey val="0"/>
          <c:showVal val="0"/>
          <c:showCatName val="0"/>
          <c:showSerName val="0"/>
          <c:showPercent val="0"/>
          <c:showBubbleSize val="0"/>
        </c:dLbls>
        <c:gapWidth val="182"/>
        <c:overlap val="0"/>
        <c:axId val="691519273"/>
        <c:axId val="850134922"/>
      </c:barChart>
      <c:catAx>
        <c:axId val="691519273"/>
        <c:scaling>
          <c:orientation val="minMax"/>
        </c:scaling>
        <c:delete val="1"/>
        <c:axPos val="l"/>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50134922"/>
        <c:crosses val="autoZero"/>
        <c:auto val="1"/>
        <c:lblAlgn val="ctr"/>
        <c:lblOffset val="100"/>
        <c:noMultiLvlLbl val="0"/>
      </c:catAx>
      <c:valAx>
        <c:axId val="850134922"/>
        <c:scaling>
          <c:orientation val="minMax"/>
        </c:scaling>
        <c:delete val="0"/>
        <c:axPos val="b"/>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91519273"/>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zh-CN"/>
              <a:t>一般公共预算基本支出情况</a:t>
            </a:r>
            <a:endParaRPr lang="en-US" sz="1100"/>
          </a:p>
        </c:rich>
      </c:tx>
      <c:layout/>
      <c:overlay val="0"/>
      <c:spPr>
        <a:noFill/>
        <a:ln>
          <a:noFill/>
        </a:ln>
        <a:effectLst/>
      </c:spPr>
    </c:title>
    <c:autoTitleDeleted val="0"/>
    <c:plotArea>
      <c:layout/>
      <c:pieChart>
        <c:varyColors val="1"/>
        <c:ser>
          <c:idx val="0"/>
          <c:order val="0"/>
          <c:tx>
            <c:strRef>
              <c:f>Sheet1!$B$1</c:f>
              <c:strCache>
                <c:ptCount val="1"/>
                <c:pt idx="0">
                  <c:v>countries</c:v>
                </c:pt>
              </c:strCache>
            </c:strRef>
          </c:tx>
          <c:explosion val="0"/>
          <c:dPt>
            <c:idx val="0"/>
            <c:bubble3D val="0"/>
            <c:spPr>
              <a:solidFill>
                <a:schemeClr val="accent1"/>
              </a:solidFill>
              <a:ln w="19050">
                <a:solidFill>
                  <a:schemeClr val="lt1"/>
                </a:solidFill>
              </a:ln>
              <a:effectLst/>
            </c:spPr>
          </c:dPt>
          <c:dPt>
            <c:idx val="1"/>
            <c:bubble3D val="0"/>
          </c:dPt>
          <c:dLbls>
            <c:delete val="1"/>
          </c:dLbls>
          <c:cat>
            <c:strRef>
              <c:f>Sheet1!$A$2:$A$3</c:f>
              <c:strCache>
                <c:ptCount val="2"/>
                <c:pt idx="0">
                  <c:v>人员经费</c:v>
                </c:pt>
                <c:pt idx="1">
                  <c:v>公用经费</c:v>
                </c:pt>
              </c:strCache>
            </c:strRef>
          </c:cat>
          <c:val>
            <c:numRef>
              <c:f>Sheet1!$B$2:$B$3</c:f>
              <c:numCache>
                <c:formatCode>General</c:formatCode>
                <c:ptCount val="2"/>
                <c:pt idx="0">
                  <c:v>2418.99</c:v>
                </c:pt>
                <c:pt idx="1">
                  <c:v>191.14</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zh-CN"/>
              <a:t>一般公共预算“三公”经费安排情况</a:t>
            </a:r>
            <a:endParaRPr lang="en-US" sz="1100"/>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上年</c:v>
                </c:pt>
              </c:strCache>
            </c:strRef>
          </c:tx>
          <c:spPr>
            <a:solidFill>
              <a:schemeClr val="accent1"/>
            </a:solidFill>
            <a:ln>
              <a:noFill/>
            </a:ln>
            <a:effectLst/>
          </c:spPr>
          <c:invertIfNegative val="0"/>
          <c:dLbls>
            <c:delete val="1"/>
          </c:dLbls>
          <c:cat>
            <c:strRef>
              <c:f>Sheet1!$A$2:$A$4</c:f>
              <c:strCache>
                <c:ptCount val="3"/>
                <c:pt idx="0">
                  <c:v>因公出国（境）经费预算</c:v>
                </c:pt>
                <c:pt idx="1">
                  <c:v>公务接待费预算</c:v>
                </c:pt>
                <c:pt idx="2">
                  <c:v>公务用车购置及运行费预算</c:v>
                </c:pt>
              </c:strCache>
            </c:strRef>
          </c:cat>
          <c:val>
            <c:numRef>
              <c:f>Sheet1!$B$2:$B$4</c:f>
              <c:numCache>
                <c:formatCode>General</c:formatCode>
                <c:ptCount val="3"/>
                <c:pt idx="0">
                  <c:v>0</c:v>
                </c:pt>
                <c:pt idx="1">
                  <c:v>0</c:v>
                </c:pt>
                <c:pt idx="2">
                  <c:v>0</c:v>
                </c:pt>
              </c:numCache>
            </c:numRef>
          </c:val>
        </c:ser>
        <c:ser>
          <c:idx val="1"/>
          <c:order val="1"/>
          <c:tx>
            <c:strRef>
              <c:f>Sheet1!$C$1</c:f>
              <c:strCache>
                <c:ptCount val="1"/>
                <c:pt idx="0">
                  <c:v>当年</c:v>
                </c:pt>
              </c:strCache>
            </c:strRef>
          </c:tx>
          <c:invertIfNegative val="0"/>
          <c:dLbls>
            <c:delete val="1"/>
          </c:dLbls>
          <c:cat>
            <c:strRef>
              <c:f>Sheet1!$A$2:$A$4</c:f>
              <c:strCache>
                <c:ptCount val="3"/>
                <c:pt idx="0">
                  <c:v>因公出国（境）经费预算</c:v>
                </c:pt>
                <c:pt idx="1">
                  <c:v>公务接待费预算</c:v>
                </c:pt>
                <c:pt idx="2">
                  <c:v>公务用车购置及运行费预算</c:v>
                </c:pt>
              </c:strCache>
            </c:strRef>
          </c:cat>
          <c:val>
            <c:numRef>
              <c:f>Sheet1!$C$2:$C$4</c:f>
              <c:numCache>
                <c:formatCode>General</c:formatCode>
                <c:ptCount val="3"/>
                <c:pt idx="0">
                  <c:v>0</c:v>
                </c:pt>
                <c:pt idx="1">
                  <c:v>0.75</c:v>
                </c:pt>
                <c:pt idx="2">
                  <c:v>2</c:v>
                </c:pt>
              </c:numCache>
            </c:numRef>
          </c:val>
        </c:ser>
        <c:dLbls>
          <c:showLegendKey val="0"/>
          <c:showVal val="0"/>
          <c:showCatName val="0"/>
          <c:showSerName val="0"/>
          <c:showPercent val="0"/>
          <c:showBubbleSize val="0"/>
        </c:dLbls>
        <c:gapWidth val="182"/>
        <c:overlap val="0"/>
        <c:axId val="587647791"/>
        <c:axId val="468612210"/>
      </c:barChart>
      <c:catAx>
        <c:axId val="587647791"/>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68612210"/>
        <c:crosses val="autoZero"/>
        <c:auto val="1"/>
        <c:lblAlgn val="ctr"/>
        <c:lblOffset val="100"/>
        <c:noMultiLvlLbl val="0"/>
      </c:catAx>
      <c:valAx>
        <c:axId val="468612210"/>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87647791"/>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_rels/item2.xml.rels><?xml version="1.0" encoding="UTF-8" standalone="yes"?><Relationships xmlns="http://schemas.openxmlformats.org/package/2006/relationships"><Relationship Id="rId1" Target="itemProps2.xml" Type="http://schemas.openxmlformats.org/officeDocument/2006/relationships/customXmlProps"/></Relationships>
</file>

<file path=customXml/_rels/item3.xml.rels><?xml version="1.0" encoding="UTF-8" standalone="yes"?><Relationships xmlns="http://schemas.openxmlformats.org/package/2006/relationships"><Relationship Id="rId1" Target="itemProps3.xml" Type="http://schemas.openxmlformats.org/officeDocument/2006/relationships/customXmlProps"/></Relationships>
</file>

<file path=customXml/_rels/item4.xml.rels><?xml version="1.0" encoding="UTF-8" standalone="yes"?><Relationships xmlns="http://schemas.openxmlformats.org/package/2006/relationships"><Relationship Id="rId1" Target="itemProps4.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xmlns="http://schemas.openxmlformats.org/officeDocument/2006/custom-properties" pid="2" fmtid="{D5CDD505-2E9C-101B-9397-08002B2CF9AE}" name="KSOProductBuildVer">
    <vt:lpwstr xmlns:vt="http://schemas.openxmlformats.org/officeDocument/2006/docPropsVTypes">2052-12.1.0.16120</vt:lpwstr>
  </property>
  <property xmlns="http://schemas.openxmlformats.org/officeDocument/2006/custom-properties" pid="3" fmtid="{D5CDD505-2E9C-101B-9397-08002B2CF9AE}" name="ICV">
    <vt:lpwstr xmlns:vt="http://schemas.openxmlformats.org/officeDocument/2006/docPropsVTypes">A606F1B91E1D407FA43C526110592D31_13</vt:lpwstr>
  </property>
</Properties>
</file>

<file path=customXml/item3.xml><?xml version="1.0" encoding="utf-8"?>
<Properties xmlns="http://schemas.openxmlformats.org/officeDocument/2006/extended-properties" xmlns:vt="http://schemas.openxmlformats.org/officeDocument/2006/docPropsVTypes">
  <Template xmlns="http://schemas.openxmlformats.org/officeDocument/2006/extended-properties">Normal.dotm</Template>
  <Pages xmlns="http://schemas.openxmlformats.org/officeDocument/2006/extended-properties">35</Pages>
  <Words xmlns="http://schemas.openxmlformats.org/officeDocument/2006/extended-properties">8576</Words>
  <Characters xmlns="http://schemas.openxmlformats.org/officeDocument/2006/extended-properties">11046</Characters>
  <Lines xmlns="http://schemas.openxmlformats.org/officeDocument/2006/extended-properties">105</Lines>
  <Paragraphs xmlns="http://schemas.openxmlformats.org/officeDocument/2006/extended-properties">29</Paragraphs>
  <TotalTime xmlns="http://schemas.openxmlformats.org/officeDocument/2006/extended-properties">5</TotalTime>
  <ScaleCrop xmlns="http://schemas.openxmlformats.org/officeDocument/2006/extended-properties">false</ScaleCrop>
  <LinksUpToDate xmlns="http://schemas.openxmlformats.org/officeDocument/2006/extended-properties">false</LinksUpToDate>
  <CharactersWithSpaces xmlns="http://schemas.openxmlformats.org/officeDocument/2006/extended-properties">11333</CharactersWithSpaces>
  <Application xmlns="http://schemas.openxmlformats.org/officeDocument/2006/extended-properties">WPS Office_12.1.0.16120_F1E327BC-269C-435d-A152-05C5408002CA</Application>
  <DocSecurity xmlns="http://schemas.openxmlformats.org/officeDocument/2006/extended-properties">0</DocSecurity>
</Properties>
</file>

<file path=customXml/item4.xml><?xml version="1.0" encoding="utf-8"?>
<cp:coreProperties xmlns:cp="http://schemas.openxmlformats.org/package/2006/metadata/core-properties" xmlns:dc="http://purl.org/dc/elements/1.1/" xmlns:dcterms="http://purl.org/dc/terms/" xmlns:xsi="http://www.w3.org/2001/XMLSchema-instance">
  <dcterms:created xmlns:dcterms="http://purl.org/dc/terms/" xmlns:xsi="http://www.w3.org/2001/XMLSchema-instance" xsi:type="dcterms:W3CDTF">2023-02-07T06:11:00Z</dcterms:created>
  <dc:creator xmlns:dc="http://purl.org/dc/elements/1.1/">蔡冬冬</dc:creator>
  <cp:lastModifiedBy xmlns:cp="http://schemas.openxmlformats.org/package/2006/metadata/core-properties">C D D</cp:lastModifiedBy>
  <dcterms:modified xmlns:dcterms="http://purl.org/dc/terms/" xmlns:xsi="http://www.w3.org/2001/XMLSchema-instance" xsi:type="dcterms:W3CDTF">2025-02-23T12:17:10Z</dcterms:modified>
  <cp:revision xmlns:cp="http://schemas.openxmlformats.org/package/2006/metadata/core-properties">3</cp:revision>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19e528-a376-4215-b23a-cf723cb2668b}">
  <ds:schemaRefs/>
</ds:datastoreItem>
</file>

<file path=customXml/itemProps3.xml><?xml version="1.0" encoding="utf-8"?>
<ds:datastoreItem xmlns:ds="http://schemas.openxmlformats.org/officeDocument/2006/customXml" ds:itemID="{bb7f20fb-e153-4ee9-b61d-93beeef43bda}">
  <ds:schemaRefs/>
</ds:datastoreItem>
</file>

<file path=customXml/itemProps4.xml><?xml version="1.0" encoding="utf-8"?>
<ds:datastoreItem xmlns:ds="http://schemas.openxmlformats.org/officeDocument/2006/customXml" ds:itemID="{ee530948-e41b-4b2a-824c-8c0306d8048c}">
  <ds:schemaRefs/>
</ds:datastoreItem>
</file>

<file path=docProps/app.xml><?xml version="1.0" encoding="utf-8"?>
<Properties xmlns="http://schemas.openxmlformats.org/officeDocument/2006/extended-properties" xmlns:vt="http://schemas.openxmlformats.org/officeDocument/2006/docPropsVTypes">
  <Pages>44</Pages>
  <Words>8576</Words>
  <Characters>11046</Characters>
  <Lines>105</Lines>
  <Paragraphs>29</Paragraphs>
  <TotalTime>5</TotalTime>
  <ScaleCrop>false</ScaleCrop>
  <LinksUpToDate>false</LinksUpToDate>
  <CharactersWithSpaces>11333</CharactersWithSpaces>
  <Application>WPS Office WWO_base_provider_20250107171338-7e3eb3042c</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2023-02-07T14:11:00Z</dcterms:created>
  <dc:creator>蔡冬冬</dc:creator>
  <cp:lastModifiedBy>C D D</cp:lastModifiedBy>
  <dcterms:modified xsi:type="dcterms:W3CDTF">2025-02-25T09:43:31Z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FAF07520FB317B0E4320BD674B8D15A7_43</vt:lpwstr>
  </property>
</Properties>
</file>