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40" w:lineRule="exact"/>
        <w:jc w:val="left"/>
        <w:textAlignment w:val="auto"/>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附件</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1</w:t>
      </w:r>
    </w:p>
    <w:p>
      <w:pPr>
        <w:keepNext w:val="0"/>
        <w:keepLines w:val="0"/>
        <w:pageBreakBefore w:val="0"/>
        <w:kinsoku/>
        <w:wordWrap/>
        <w:overflowPunct/>
        <w:topLinePunct w:val="0"/>
        <w:autoSpaceDE/>
        <w:autoSpaceDN/>
        <w:bidi w:val="0"/>
        <w:adjustRightInd/>
        <w:snapToGrid/>
        <w:spacing w:line="540" w:lineRule="exact"/>
        <w:ind w:left="0" w:leftChars="0" w:firstLine="640" w:firstLineChars="200"/>
        <w:jc w:val="both"/>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540" w:lineRule="exact"/>
        <w:ind w:left="0" w:leftChars="0" w:firstLine="880" w:firstLineChars="200"/>
        <w:jc w:val="center"/>
        <w:textAlignment w:val="auto"/>
        <w:rPr>
          <w:rFonts w:hint="default" w:ascii="Times New Roman" w:hAnsi="Times New Roman" w:eastAsia="方正小标宋简体" w:cs="Times New Roman"/>
          <w:color w:val="000000" w:themeColor="text1"/>
          <w:sz w:val="44"/>
          <w:szCs w:val="44"/>
          <w:highlight w:val="none"/>
          <w:lang w:val="en-US" w:eastAsia="zh-CN"/>
          <w14:textFill>
            <w14:solidFill>
              <w14:schemeClr w14:val="tx1"/>
            </w14:solidFill>
          </w14:textFill>
        </w:rPr>
      </w:pPr>
      <w:r>
        <w:rPr>
          <w:rFonts w:hint="default" w:ascii="Times New Roman" w:hAnsi="Times New Roman" w:eastAsia="方正小标宋简体" w:cs="Times New Roman"/>
          <w:color w:val="000000" w:themeColor="text1"/>
          <w:sz w:val="44"/>
          <w:szCs w:val="44"/>
          <w:highlight w:val="none"/>
          <w:lang w:val="en-US" w:eastAsia="zh-CN"/>
          <w14:textFill>
            <w14:solidFill>
              <w14:schemeClr w14:val="tx1"/>
            </w14:solidFill>
          </w14:textFill>
        </w:rPr>
        <w:t>市委编办（市绩效办）督查调研科</w:t>
      </w:r>
    </w:p>
    <w:p>
      <w:pPr>
        <w:keepNext w:val="0"/>
        <w:keepLines w:val="0"/>
        <w:pageBreakBefore w:val="0"/>
        <w:kinsoku/>
        <w:wordWrap/>
        <w:overflowPunct/>
        <w:topLinePunct w:val="0"/>
        <w:autoSpaceDE/>
        <w:autoSpaceDN/>
        <w:bidi w:val="0"/>
        <w:adjustRightInd/>
        <w:snapToGrid/>
        <w:spacing w:line="540" w:lineRule="exact"/>
        <w:ind w:left="0" w:leftChars="0" w:firstLine="880" w:firstLineChars="200"/>
        <w:jc w:val="center"/>
        <w:textAlignment w:val="auto"/>
        <w:rPr>
          <w:rFonts w:hint="default" w:ascii="Times New Roman" w:hAnsi="Times New Roman" w:eastAsia="方正小标宋简体" w:cs="Times New Roman"/>
          <w:color w:val="000000" w:themeColor="text1"/>
          <w:sz w:val="44"/>
          <w:szCs w:val="44"/>
          <w:highlight w:val="none"/>
          <w:lang w:eastAsia="zh-CN"/>
          <w14:textFill>
            <w14:solidFill>
              <w14:schemeClr w14:val="tx1"/>
            </w14:solidFill>
          </w14:textFill>
        </w:rPr>
      </w:pPr>
      <w:r>
        <w:rPr>
          <w:rFonts w:hint="default" w:ascii="Times New Roman" w:hAnsi="Times New Roman" w:eastAsia="方正小标宋简体" w:cs="Times New Roman"/>
          <w:color w:val="000000" w:themeColor="text1"/>
          <w:sz w:val="44"/>
          <w:szCs w:val="44"/>
          <w:highlight w:val="none"/>
          <w:lang w:val="en-US" w:eastAsia="zh-CN"/>
          <w14:textFill>
            <w14:solidFill>
              <w14:schemeClr w14:val="tx1"/>
            </w14:solidFill>
          </w14:textFill>
        </w:rPr>
        <w:t>2024年度督查调研、绩效创新工作</w:t>
      </w:r>
      <w:r>
        <w:rPr>
          <w:rFonts w:hint="default" w:ascii="Times New Roman" w:hAnsi="Times New Roman" w:eastAsia="方正小标宋简体" w:cs="Times New Roman"/>
          <w:color w:val="000000" w:themeColor="text1"/>
          <w:sz w:val="44"/>
          <w:szCs w:val="44"/>
          <w:highlight w:val="none"/>
          <w14:textFill>
            <w14:solidFill>
              <w14:schemeClr w14:val="tx1"/>
            </w14:solidFill>
          </w14:textFill>
        </w:rPr>
        <w:t>项目绩效</w:t>
      </w:r>
      <w:r>
        <w:rPr>
          <w:rFonts w:hint="default" w:ascii="Times New Roman" w:hAnsi="Times New Roman" w:eastAsia="方正小标宋简体" w:cs="Times New Roman"/>
          <w:color w:val="000000" w:themeColor="text1"/>
          <w:sz w:val="44"/>
          <w:szCs w:val="44"/>
          <w:highlight w:val="none"/>
          <w:lang w:eastAsia="zh-CN"/>
          <w14:textFill>
            <w14:solidFill>
              <w14:schemeClr w14:val="tx1"/>
            </w14:solidFill>
          </w14:textFill>
        </w:rPr>
        <w:t>自评</w:t>
      </w:r>
      <w:r>
        <w:rPr>
          <w:rFonts w:hint="default" w:ascii="Times New Roman" w:hAnsi="Times New Roman" w:eastAsia="方正小标宋简体" w:cs="Times New Roman"/>
          <w:color w:val="000000" w:themeColor="text1"/>
          <w:sz w:val="44"/>
          <w:szCs w:val="44"/>
          <w:highlight w:val="none"/>
          <w14:textFill>
            <w14:solidFill>
              <w14:schemeClr w14:val="tx1"/>
            </w14:solidFill>
          </w14:textFill>
        </w:rPr>
        <w:t>报告</w:t>
      </w:r>
    </w:p>
    <w:p>
      <w:pPr>
        <w:keepNext w:val="0"/>
        <w:keepLines w:val="0"/>
        <w:pageBreakBefore w:val="0"/>
        <w:kinsoku/>
        <w:wordWrap/>
        <w:overflowPunct/>
        <w:topLinePunct w:val="0"/>
        <w:autoSpaceDE/>
        <w:autoSpaceDN/>
        <w:bidi w:val="0"/>
        <w:adjustRightInd/>
        <w:snapToGrid/>
        <w:spacing w:line="540" w:lineRule="exact"/>
        <w:ind w:left="0" w:leftChars="0" w:firstLine="640" w:firstLineChars="200"/>
        <w:jc w:val="both"/>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540" w:lineRule="exact"/>
        <w:ind w:left="0" w:leftChars="0" w:firstLine="640" w:firstLineChars="200"/>
        <w:jc w:val="both"/>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一、项目基本情况</w:t>
      </w:r>
    </w:p>
    <w:p>
      <w:pPr>
        <w:keepNext w:val="0"/>
        <w:keepLines w:val="0"/>
        <w:pageBreakBefore w:val="0"/>
        <w:kinsoku/>
        <w:wordWrap/>
        <w:overflowPunct/>
        <w:topLinePunct w:val="0"/>
        <w:autoSpaceDE/>
        <w:autoSpaceDN/>
        <w:bidi w:val="0"/>
        <w:adjustRightInd/>
        <w:snapToGrid/>
        <w:spacing w:line="540" w:lineRule="exact"/>
        <w:ind w:left="0" w:leftChars="0" w:firstLine="642" w:firstLineChars="200"/>
        <w:jc w:val="both"/>
        <w:textAlignment w:val="auto"/>
        <w:rPr>
          <w:rFonts w:hint="default" w:ascii="Times New Roman" w:hAnsi="Times New Roman" w:eastAsia="楷体_GB2312" w:cs="Times New Roman"/>
          <w:b/>
          <w:bCs/>
          <w:color w:val="000000" w:themeColor="text1"/>
          <w:sz w:val="32"/>
          <w:szCs w:val="32"/>
          <w:highlight w:val="none"/>
          <w:lang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highlight w:val="none"/>
          <w14:textFill>
            <w14:solidFill>
              <w14:schemeClr w14:val="tx1"/>
            </w14:solidFill>
          </w14:textFill>
        </w:rPr>
        <w:t>（一）项目立项情况</w:t>
      </w:r>
      <w:r>
        <w:rPr>
          <w:rFonts w:hint="default" w:ascii="Times New Roman" w:hAnsi="Times New Roman" w:eastAsia="楷体_GB2312" w:cs="Times New Roman"/>
          <w:b/>
          <w:bCs/>
          <w:color w:val="000000" w:themeColor="text1"/>
          <w:sz w:val="32"/>
          <w:szCs w:val="32"/>
          <w:highlight w:val="none"/>
          <w:lang w:val="en-US" w:eastAsia="zh-CN"/>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540" w:lineRule="exact"/>
        <w:ind w:left="0" w:leftChars="0" w:firstLine="642" w:firstLineChars="200"/>
        <w:jc w:val="both"/>
        <w:textAlignment w:val="auto"/>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b/>
          <w:bCs/>
          <w:color w:val="000000" w:themeColor="text1"/>
          <w:sz w:val="32"/>
          <w:szCs w:val="32"/>
          <w:highlight w:val="none"/>
          <w14:textFill>
            <w14:solidFill>
              <w14:schemeClr w14:val="tx1"/>
            </w14:solidFill>
          </w14:textFill>
        </w:rPr>
        <w:t>1.项目立项背景</w:t>
      </w:r>
    </w:p>
    <w:p>
      <w:pPr>
        <w:pStyle w:val="13"/>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14:textFill>
            <w14:solidFill>
              <w14:schemeClr w14:val="tx1"/>
            </w14:solidFill>
          </w14:textFill>
        </w:rPr>
        <w:t>根据《中共</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河池市委员会办公室关于印发〈中共河池市委员会机构编制委员会办公室（河池市绩效考评领导小组办公室）职能配置、内设机构和人员编制规定〉的通知》（河办发〔2019〕45 号）《自治区绩效考评领导小组办公室关于印发2024年度设区市综合绩效考评激励创优争先和实行底线管理</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细则</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的</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通知》（桂绩办发〔202</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4</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5</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号）等相关文件精神，</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认真履行机构编制规范化管理、督查调研和绩效考评创先争优等工作职责，</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牵头</w:t>
      </w:r>
      <w:r>
        <w:rPr>
          <w:rFonts w:hint="default" w:ascii="Times New Roman" w:hAnsi="Times New Roman" w:eastAsia="仿宋_GB2312" w:cs="Times New Roman"/>
          <w:b w:val="0"/>
          <w:bCs/>
          <w:color w:val="000000"/>
          <w:spacing w:val="0"/>
          <w:kern w:val="2"/>
          <w:sz w:val="32"/>
          <w:szCs w:val="32"/>
          <w:highlight w:val="none"/>
          <w:lang w:val="en-US" w:eastAsia="zh-CN" w:bidi="ar-SA"/>
        </w:rPr>
        <w:t>推进机构改革落实情况实地验收评估、开展</w:t>
      </w:r>
      <w:r>
        <w:rPr>
          <w:rFonts w:hint="default" w:ascii="Times New Roman" w:hAnsi="Times New Roman" w:eastAsia="仿宋_GB2312" w:cs="Times New Roman"/>
          <w:b w:val="0"/>
          <w:bCs/>
          <w:color w:val="000000"/>
          <w:sz w:val="32"/>
          <w:szCs w:val="32"/>
          <w:highlight w:val="none"/>
          <w:lang w:val="en-US" w:eastAsia="zh-CN"/>
        </w:rPr>
        <w:t>批复事项专项核查、印发市直部门主体责任清单、实行</w:t>
      </w:r>
      <w:r>
        <w:rPr>
          <w:rFonts w:hint="default" w:ascii="Times New Roman" w:hAnsi="Times New Roman" w:eastAsia="仿宋_GB2312" w:cs="Times New Roman"/>
          <w:b w:val="0"/>
          <w:bCs/>
          <w:sz w:val="32"/>
          <w:szCs w:val="32"/>
        </w:rPr>
        <w:t>法规制度执行情况和实施效果观测</w:t>
      </w:r>
      <w:r>
        <w:rPr>
          <w:rFonts w:hint="default" w:ascii="Times New Roman" w:hAnsi="Times New Roman" w:eastAsia="仿宋_GB2312" w:cs="Times New Roman"/>
          <w:b w:val="0"/>
          <w:bCs/>
          <w:sz w:val="32"/>
          <w:szCs w:val="32"/>
          <w:lang w:eastAsia="zh-CN"/>
        </w:rPr>
        <w:t>制度、落实机构编制重要事项报告、加强</w:t>
      </w:r>
      <w:r>
        <w:rPr>
          <w:rFonts w:hint="default" w:ascii="Times New Roman" w:hAnsi="Times New Roman" w:eastAsia="仿宋_GB2312" w:cs="Times New Roman"/>
          <w:b w:val="0"/>
          <w:bCs/>
          <w:sz w:val="32"/>
          <w:szCs w:val="32"/>
        </w:rPr>
        <w:t>违纪违规违法行为</w:t>
      </w:r>
      <w:r>
        <w:rPr>
          <w:rFonts w:hint="default" w:ascii="Times New Roman" w:hAnsi="Times New Roman" w:eastAsia="仿宋_GB2312" w:cs="Times New Roman"/>
          <w:b w:val="0"/>
          <w:bCs/>
          <w:sz w:val="32"/>
          <w:szCs w:val="32"/>
          <w:lang w:eastAsia="zh-CN"/>
        </w:rPr>
        <w:t>预防和</w:t>
      </w:r>
      <w:r>
        <w:rPr>
          <w:rFonts w:hint="default" w:ascii="Times New Roman" w:hAnsi="Times New Roman" w:eastAsia="仿宋_GB2312" w:cs="Times New Roman"/>
          <w:b w:val="0"/>
          <w:bCs/>
          <w:sz w:val="32"/>
          <w:szCs w:val="32"/>
        </w:rPr>
        <w:t>查处</w:t>
      </w:r>
      <w:r>
        <w:rPr>
          <w:rFonts w:hint="default" w:ascii="Times New Roman" w:hAnsi="Times New Roman" w:eastAsia="仿宋_GB2312" w:cs="Times New Roman"/>
          <w:b w:val="0"/>
          <w:bCs/>
          <w:sz w:val="32"/>
          <w:szCs w:val="32"/>
          <w:lang w:eastAsia="zh-CN"/>
        </w:rPr>
        <w:t>、争取绩效考评创先争优加分、</w:t>
      </w:r>
      <w:r>
        <w:rPr>
          <w:rFonts w:hint="default" w:ascii="Times New Roman" w:hAnsi="Times New Roman" w:eastAsia="仿宋_GB2312" w:cs="Times New Roman"/>
          <w:b w:val="0"/>
          <w:bCs w:val="0"/>
          <w:color w:val="000000"/>
          <w:sz w:val="32"/>
          <w:szCs w:val="32"/>
          <w:lang w:val="en-US" w:eastAsia="zh-CN"/>
        </w:rPr>
        <w:t>创新加分项目培育</w:t>
      </w:r>
      <w:r>
        <w:rPr>
          <w:rFonts w:hint="default" w:ascii="Times New Roman" w:hAnsi="Times New Roman" w:eastAsia="仿宋_GB2312" w:cs="Times New Roman"/>
          <w:b w:val="0"/>
          <w:bCs/>
          <w:sz w:val="32"/>
          <w:szCs w:val="32"/>
          <w:lang w:eastAsia="zh-CN"/>
        </w:rPr>
        <w:t>等工作</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。通过</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组织开展工作调研指导、外出考察学习、系统业务培训、资料编印等，实现管理目标。</w:t>
      </w:r>
    </w:p>
    <w:p>
      <w:pPr>
        <w:keepNext w:val="0"/>
        <w:keepLines w:val="0"/>
        <w:pageBreakBefore w:val="0"/>
        <w:kinsoku/>
        <w:wordWrap/>
        <w:overflowPunct/>
        <w:topLinePunct w:val="0"/>
        <w:autoSpaceDE/>
        <w:autoSpaceDN/>
        <w:bidi w:val="0"/>
        <w:adjustRightInd/>
        <w:snapToGrid/>
        <w:spacing w:line="540" w:lineRule="exact"/>
        <w:ind w:left="0" w:leftChars="0" w:firstLine="642" w:firstLineChars="200"/>
        <w:jc w:val="both"/>
        <w:textAlignment w:val="auto"/>
        <w:rPr>
          <w:rFonts w:hint="default" w:ascii="Times New Roman" w:hAnsi="Times New Roman" w:eastAsia="仿宋_GB2312" w:cs="Times New Roman"/>
          <w:b/>
          <w:bCs/>
          <w:color w:val="000000" w:themeColor="text1"/>
          <w:spacing w:val="6"/>
          <w:sz w:val="32"/>
          <w:szCs w:val="32"/>
          <w:highlight w:val="none"/>
          <w14:textFill>
            <w14:solidFill>
              <w14:schemeClr w14:val="tx1"/>
            </w14:solidFill>
          </w14:textFill>
        </w:rPr>
      </w:pPr>
      <w:r>
        <w:rPr>
          <w:rFonts w:hint="default" w:ascii="Times New Roman" w:hAnsi="Times New Roman" w:eastAsia="仿宋_GB2312" w:cs="Times New Roman"/>
          <w:b/>
          <w:bCs/>
          <w:color w:val="000000" w:themeColor="text1"/>
          <w:sz w:val="32"/>
          <w:szCs w:val="32"/>
          <w:highlight w:val="none"/>
          <w14:textFill>
            <w14:solidFill>
              <w14:schemeClr w14:val="tx1"/>
            </w14:solidFill>
          </w14:textFill>
        </w:rPr>
        <w:t>2.资金用途及目的</w:t>
      </w:r>
    </w:p>
    <w:p>
      <w:pPr>
        <w:keepNext w:val="0"/>
        <w:keepLines w:val="0"/>
        <w:pageBreakBefore w:val="0"/>
        <w:kinsoku/>
        <w:wordWrap/>
        <w:overflowPunct/>
        <w:topLinePunct w:val="0"/>
        <w:autoSpaceDE/>
        <w:autoSpaceDN/>
        <w:bidi w:val="0"/>
        <w:adjustRightInd/>
        <w:snapToGrid/>
        <w:spacing w:line="540" w:lineRule="exact"/>
        <w:ind w:left="0" w:leftChars="0" w:firstLine="640" w:firstLineChars="200"/>
        <w:jc w:val="both"/>
        <w:textAlignment w:val="auto"/>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为</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实现绩效管理目标</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，督查调研、绩效创新工作项目经费主要用于开展</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绩效考评工作督查调研、机构编制</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执行情况和使用效益评估</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建立市本级机构编制管理主体责任清单</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、设区市综合绩效考评</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创先争优</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加分</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和市本级创新加分项目培育等落实的</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系统业务培训，</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以及</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编印资料</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和</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到外地开展学习交流</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支出等方面。</w:t>
      </w:r>
    </w:p>
    <w:p>
      <w:pPr>
        <w:keepNext w:val="0"/>
        <w:keepLines w:val="0"/>
        <w:pageBreakBefore w:val="0"/>
        <w:kinsoku/>
        <w:wordWrap/>
        <w:overflowPunct/>
        <w:topLinePunct w:val="0"/>
        <w:autoSpaceDE/>
        <w:autoSpaceDN/>
        <w:bidi w:val="0"/>
        <w:adjustRightInd/>
        <w:snapToGrid/>
        <w:spacing w:line="540" w:lineRule="exact"/>
        <w:ind w:left="0" w:leftChars="0" w:firstLine="642" w:firstLineChars="200"/>
        <w:jc w:val="both"/>
        <w:textAlignment w:val="auto"/>
        <w:rPr>
          <w:rFonts w:hint="default" w:ascii="Times New Roman" w:hAnsi="Times New Roman" w:eastAsia="楷体_GB2312" w:cs="Times New Roman"/>
          <w:b/>
          <w:bCs/>
          <w:color w:val="000000" w:themeColor="text1"/>
          <w:sz w:val="32"/>
          <w:szCs w:val="32"/>
          <w:highlight w:val="none"/>
          <w:lang w:val="en-US"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highlight w:val="none"/>
          <w14:textFill>
            <w14:solidFill>
              <w14:schemeClr w14:val="tx1"/>
            </w14:solidFill>
          </w14:textFill>
        </w:rPr>
        <w:t>（二）项目资金管理使用情况</w:t>
      </w:r>
      <w:r>
        <w:rPr>
          <w:rFonts w:hint="default" w:ascii="Times New Roman" w:hAnsi="Times New Roman" w:eastAsia="楷体_GB2312" w:cs="Times New Roman"/>
          <w:b/>
          <w:bCs/>
          <w:color w:val="000000" w:themeColor="text1"/>
          <w:sz w:val="32"/>
          <w:szCs w:val="32"/>
          <w:highlight w:val="non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642"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 xml:space="preserve">1.项目资金（包括财政资金、自筹资金等）安排落实、总投入等情况 </w:t>
      </w:r>
    </w:p>
    <w:p>
      <w:pPr>
        <w:keepNext w:val="0"/>
        <w:keepLines w:val="0"/>
        <w:pageBreakBefore w:val="0"/>
        <w:kinsoku/>
        <w:wordWrap/>
        <w:overflowPunct/>
        <w:topLinePunct w:val="0"/>
        <w:autoSpaceDE/>
        <w:autoSpaceDN/>
        <w:bidi w:val="0"/>
        <w:adjustRightInd/>
        <w:snapToGrid/>
        <w:spacing w:line="540" w:lineRule="exact"/>
        <w:ind w:left="0" w:leftChars="0" w:firstLine="664" w:firstLineChars="200"/>
        <w:jc w:val="both"/>
        <w:textAlignment w:val="auto"/>
        <w:rPr>
          <w:rFonts w:hint="default" w:ascii="Times New Roman" w:hAnsi="Times New Roman" w:eastAsia="仿宋_GB2312" w:cs="Times New Roman"/>
          <w:color w:val="000000" w:themeColor="text1"/>
          <w:sz w:val="32"/>
          <w:szCs w:val="32"/>
          <w:highlight w:val="none"/>
          <w:shd w:val="clear" w:color="auto" w:fill="FFFFFF"/>
          <w:lang w:val="en-US" w:eastAsia="zh-CN"/>
          <w14:textFill>
            <w14:solidFill>
              <w14:schemeClr w14:val="tx1"/>
            </w14:solidFill>
          </w14:textFill>
        </w:rPr>
      </w:pPr>
      <w:r>
        <w:rPr>
          <w:rFonts w:hint="default" w:ascii="Times New Roman" w:hAnsi="Times New Roman" w:eastAsia="仿宋_GB2312" w:cs="Times New Roman"/>
          <w:color w:val="000000" w:themeColor="text1"/>
          <w:spacing w:val="6"/>
          <w:sz w:val="32"/>
          <w:szCs w:val="32"/>
          <w:highlight w:val="none"/>
          <w14:textFill>
            <w14:solidFill>
              <w14:schemeClr w14:val="tx1"/>
            </w14:solidFill>
          </w14:textFill>
        </w:rPr>
        <w:t>202</w:t>
      </w:r>
      <w:r>
        <w:rPr>
          <w:rFonts w:hint="default" w:ascii="Times New Roman" w:hAnsi="Times New Roman" w:eastAsia="仿宋_GB2312" w:cs="Times New Roman"/>
          <w:color w:val="000000" w:themeColor="text1"/>
          <w:spacing w:val="6"/>
          <w:sz w:val="32"/>
          <w:szCs w:val="32"/>
          <w:highlight w:val="none"/>
          <w:lang w:val="en-US" w:eastAsia="zh-CN"/>
          <w14:textFill>
            <w14:solidFill>
              <w14:schemeClr w14:val="tx1"/>
            </w14:solidFill>
          </w14:textFill>
        </w:rPr>
        <w:t>4</w:t>
      </w:r>
      <w:r>
        <w:rPr>
          <w:rFonts w:hint="default" w:ascii="Times New Roman" w:hAnsi="Times New Roman" w:eastAsia="仿宋_GB2312" w:cs="Times New Roman"/>
          <w:color w:val="000000" w:themeColor="text1"/>
          <w:spacing w:val="6"/>
          <w:sz w:val="32"/>
          <w:szCs w:val="32"/>
          <w:highlight w:val="none"/>
          <w14:textFill>
            <w14:solidFill>
              <w14:schemeClr w14:val="tx1"/>
            </w14:solidFill>
          </w14:textFill>
        </w:rPr>
        <w:t>年</w:t>
      </w:r>
      <w:r>
        <w:rPr>
          <w:rFonts w:hint="eastAsia" w:ascii="Times New Roman" w:hAnsi="Times New Roman" w:eastAsia="仿宋_GB2312" w:cs="Times New Roman"/>
          <w:color w:val="000000" w:themeColor="text1"/>
          <w:spacing w:val="6"/>
          <w:sz w:val="32"/>
          <w:szCs w:val="32"/>
          <w:highlight w:val="none"/>
          <w:lang w:eastAsia="zh-CN"/>
          <w14:textFill>
            <w14:solidFill>
              <w14:schemeClr w14:val="tx1"/>
            </w14:solidFill>
          </w14:textFill>
        </w:rPr>
        <w:t>项目</w:t>
      </w:r>
      <w:r>
        <w:rPr>
          <w:rFonts w:hint="default" w:ascii="Times New Roman" w:hAnsi="Times New Roman" w:eastAsia="仿宋_GB2312" w:cs="Times New Roman"/>
          <w:color w:val="000000" w:themeColor="text1"/>
          <w:spacing w:val="6"/>
          <w:sz w:val="32"/>
          <w:szCs w:val="32"/>
          <w:highlight w:val="none"/>
          <w:lang w:eastAsia="zh-CN"/>
          <w14:textFill>
            <w14:solidFill>
              <w14:schemeClr w14:val="tx1"/>
            </w14:solidFill>
          </w14:textFill>
        </w:rPr>
        <w:t>资金</w:t>
      </w:r>
      <w:r>
        <w:rPr>
          <w:rFonts w:hint="default" w:ascii="Times New Roman" w:hAnsi="Times New Roman" w:eastAsia="仿宋_GB2312" w:cs="Times New Roman"/>
          <w:color w:val="000000" w:themeColor="text1"/>
          <w:spacing w:val="6"/>
          <w:sz w:val="32"/>
          <w:szCs w:val="32"/>
          <w:highlight w:val="none"/>
          <w14:textFill>
            <w14:solidFill>
              <w14:schemeClr w14:val="tx1"/>
            </w14:solidFill>
          </w14:textFill>
        </w:rPr>
        <w:t>财政预算</w:t>
      </w:r>
      <w:r>
        <w:rPr>
          <w:rFonts w:hint="eastAsia" w:ascii="Times New Roman" w:hAnsi="Times New Roman" w:eastAsia="仿宋_GB2312" w:cs="Times New Roman"/>
          <w:color w:val="auto"/>
          <w:spacing w:val="6"/>
          <w:sz w:val="32"/>
          <w:szCs w:val="32"/>
          <w:highlight w:val="none"/>
          <w:lang w:val="en-US" w:eastAsia="zh-CN"/>
        </w:rPr>
        <w:t>7</w:t>
      </w:r>
      <w:r>
        <w:rPr>
          <w:rFonts w:hint="default" w:ascii="Times New Roman" w:hAnsi="Times New Roman" w:eastAsia="仿宋_GB2312" w:cs="Times New Roman"/>
          <w:color w:val="auto"/>
          <w:spacing w:val="6"/>
          <w:sz w:val="32"/>
          <w:szCs w:val="32"/>
          <w:highlight w:val="none"/>
        </w:rPr>
        <w:t>万元，实际支出</w:t>
      </w:r>
      <w:r>
        <w:rPr>
          <w:rFonts w:hint="eastAsia" w:ascii="Times New Roman" w:hAnsi="Times New Roman" w:eastAsia="仿宋_GB2312" w:cs="Times New Roman"/>
          <w:color w:val="auto"/>
          <w:spacing w:val="6"/>
          <w:sz w:val="32"/>
          <w:szCs w:val="32"/>
          <w:highlight w:val="none"/>
          <w:lang w:val="en-US" w:eastAsia="zh-CN"/>
        </w:rPr>
        <w:t>0.7</w:t>
      </w:r>
      <w:r>
        <w:rPr>
          <w:rFonts w:hint="default" w:ascii="Times New Roman" w:hAnsi="Times New Roman" w:eastAsia="仿宋_GB2312" w:cs="Times New Roman"/>
          <w:color w:val="auto"/>
          <w:spacing w:val="6"/>
          <w:sz w:val="32"/>
          <w:szCs w:val="32"/>
          <w:highlight w:val="none"/>
        </w:rPr>
        <w:t>万元</w:t>
      </w:r>
      <w:r>
        <w:rPr>
          <w:rFonts w:hint="default" w:ascii="Times New Roman" w:hAnsi="Times New Roman" w:eastAsia="仿宋_GB2312" w:cs="Times New Roman"/>
          <w:color w:val="auto"/>
          <w:spacing w:val="6"/>
          <w:sz w:val="32"/>
          <w:szCs w:val="32"/>
          <w:highlight w:val="none"/>
          <w:lang w:eastAsia="zh-CN"/>
        </w:rPr>
        <w:t>。</w:t>
      </w:r>
      <w:r>
        <w:rPr>
          <w:rFonts w:hint="default" w:ascii="Times New Roman" w:hAnsi="Times New Roman" w:eastAsia="仿宋_GB2312" w:cs="Times New Roman"/>
          <w:color w:val="000000" w:themeColor="text1"/>
          <w:spacing w:val="6"/>
          <w:sz w:val="32"/>
          <w:szCs w:val="32"/>
          <w:highlight w:val="none"/>
          <w:lang w:eastAsia="zh-CN"/>
          <w14:textFill>
            <w14:solidFill>
              <w14:schemeClr w14:val="tx1"/>
            </w14:solidFill>
          </w14:textFill>
        </w:rPr>
        <w:t>主要用于</w:t>
      </w:r>
      <w:r>
        <w:rPr>
          <w:rFonts w:hint="default" w:ascii="Times New Roman" w:hAnsi="Times New Roman" w:eastAsia="仿宋_GB2312" w:cs="Times New Roman"/>
          <w:color w:val="000000" w:themeColor="text1"/>
          <w:spacing w:val="6"/>
          <w:sz w:val="32"/>
          <w:szCs w:val="32"/>
          <w:highlight w:val="none"/>
          <w:lang w:val="en-US" w:eastAsia="zh-CN"/>
          <w14:textFill>
            <w14:solidFill>
              <w14:schemeClr w14:val="tx1"/>
            </w14:solidFill>
          </w14:textFill>
        </w:rPr>
        <w:t>年度</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督查调研、绩效创新工作的业务</w:t>
      </w:r>
      <w:r>
        <w:rPr>
          <w:rFonts w:hint="default" w:ascii="Times New Roman" w:hAnsi="Times New Roman" w:eastAsia="仿宋_GB2312" w:cs="Times New Roman"/>
          <w:color w:val="000000" w:themeColor="text1"/>
          <w:spacing w:val="6"/>
          <w:sz w:val="32"/>
          <w:szCs w:val="32"/>
          <w:highlight w:val="none"/>
          <w:lang w:eastAsia="zh-CN"/>
          <w14:textFill>
            <w14:solidFill>
              <w14:schemeClr w14:val="tx1"/>
            </w14:solidFill>
          </w14:textFill>
        </w:rPr>
        <w:t>培训、专班会议、外出指导调研服务、场地、</w:t>
      </w:r>
      <w:r>
        <w:rPr>
          <w:rFonts w:hint="default" w:ascii="Times New Roman" w:hAnsi="Times New Roman" w:eastAsia="仿宋_GB2312" w:cs="Times New Roman"/>
          <w:color w:val="000000" w:themeColor="text1"/>
          <w:spacing w:val="6"/>
          <w:sz w:val="32"/>
          <w:szCs w:val="32"/>
          <w:highlight w:val="none"/>
          <w14:textFill>
            <w14:solidFill>
              <w14:schemeClr w14:val="tx1"/>
            </w14:solidFill>
          </w14:textFill>
        </w:rPr>
        <w:t>委托业务</w:t>
      </w:r>
      <w:r>
        <w:rPr>
          <w:rFonts w:hint="default" w:ascii="Times New Roman" w:hAnsi="Times New Roman" w:eastAsia="仿宋_GB2312" w:cs="Times New Roman"/>
          <w:color w:val="000000" w:themeColor="text1"/>
          <w:spacing w:val="6"/>
          <w:sz w:val="32"/>
          <w:szCs w:val="32"/>
          <w:highlight w:val="none"/>
          <w:lang w:eastAsia="zh-CN"/>
          <w14:textFill>
            <w14:solidFill>
              <w14:schemeClr w14:val="tx1"/>
            </w14:solidFill>
          </w14:textFill>
        </w:rPr>
        <w:t>、办公</w:t>
      </w:r>
      <w:r>
        <w:rPr>
          <w:rFonts w:hint="default" w:ascii="Times New Roman" w:hAnsi="Times New Roman" w:eastAsia="仿宋_GB2312" w:cs="Times New Roman"/>
          <w:color w:val="000000" w:themeColor="text1"/>
          <w:spacing w:val="6"/>
          <w:sz w:val="32"/>
          <w:szCs w:val="32"/>
          <w:highlight w:val="none"/>
          <w:lang w:val="en-US" w:eastAsia="zh-CN"/>
          <w14:textFill>
            <w14:solidFill>
              <w14:schemeClr w14:val="tx1"/>
            </w14:solidFill>
          </w14:textFill>
        </w:rPr>
        <w:t>用品</w:t>
      </w:r>
      <w:r>
        <w:rPr>
          <w:rFonts w:hint="default" w:ascii="Times New Roman" w:hAnsi="Times New Roman" w:eastAsia="仿宋_GB2312" w:cs="Times New Roman"/>
          <w:color w:val="000000" w:themeColor="text1"/>
          <w:spacing w:val="6"/>
          <w:sz w:val="32"/>
          <w:szCs w:val="32"/>
          <w:highlight w:val="none"/>
          <w:lang w:eastAsia="zh-CN"/>
          <w14:textFill>
            <w14:solidFill>
              <w14:schemeClr w14:val="tx1"/>
            </w14:solidFill>
          </w14:textFill>
        </w:rPr>
        <w:t>购置等有关项目支出。</w:t>
      </w:r>
    </w:p>
    <w:p>
      <w:pPr>
        <w:keepNext w:val="0"/>
        <w:keepLines w:val="0"/>
        <w:pageBreakBefore w:val="0"/>
        <w:widowControl w:val="0"/>
        <w:kinsoku/>
        <w:wordWrap/>
        <w:overflowPunct/>
        <w:topLinePunct w:val="0"/>
        <w:autoSpaceDE/>
        <w:autoSpaceDN/>
        <w:bidi w:val="0"/>
        <w:adjustRightInd/>
        <w:snapToGrid/>
        <w:spacing w:line="540" w:lineRule="exact"/>
        <w:ind w:firstLine="642"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 xml:space="preserve">2.项目资金（主要是指财政资金）实际使用情况，包括项目主要内容和涉及范围 </w:t>
      </w:r>
    </w:p>
    <w:p>
      <w:pPr>
        <w:pStyle w:val="2"/>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围绕</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全市机构编制和绩效管理工作推动经济社会高质量发展和服务人民群众高品质生活</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为重点，以</w:t>
      </w:r>
      <w:r>
        <w:rPr>
          <w:rFonts w:hint="default" w:ascii="Times New Roman" w:hAnsi="Times New Roman" w:eastAsia="仿宋_GB2312" w:cs="Times New Roman"/>
          <w:color w:val="000000" w:themeColor="text1"/>
          <w:sz w:val="32"/>
          <w:szCs w:val="32"/>
          <w:highlight w:val="none"/>
          <w:lang w:val="en" w:eastAsia="zh-CN"/>
          <w14:textFill>
            <w14:solidFill>
              <w14:schemeClr w14:val="tx1"/>
            </w14:solidFill>
          </w14:textFill>
        </w:rPr>
        <w:t>优化机构编制资源和</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创新绩效管理</w:t>
      </w:r>
      <w:r>
        <w:rPr>
          <w:rFonts w:hint="default" w:ascii="Times New Roman" w:hAnsi="Times New Roman" w:eastAsia="仿宋_GB2312" w:cs="Times New Roman"/>
          <w:b w:val="0"/>
          <w:bCs w:val="0"/>
          <w:color w:val="000000" w:themeColor="text1"/>
          <w:sz w:val="32"/>
          <w:szCs w:val="32"/>
          <w:highlight w:val="none"/>
          <w:lang w:eastAsia="zh-CN"/>
          <w14:textFill>
            <w14:solidFill>
              <w14:schemeClr w14:val="tx1"/>
            </w14:solidFill>
          </w14:textFill>
        </w:rPr>
        <w:t>助推</w:t>
      </w:r>
      <w:r>
        <w:rPr>
          <w:rFonts w:hint="default" w:ascii="Times New Roman" w:hAnsi="Times New Roman" w:eastAsia="仿宋_GB2312" w:cs="Times New Roman"/>
          <w:b w:val="0"/>
          <w:bCs w:val="0"/>
          <w:color w:val="000000" w:themeColor="text1"/>
          <w:sz w:val="32"/>
          <w:szCs w:val="32"/>
          <w:highlight w:val="none"/>
          <w14:textFill>
            <w14:solidFill>
              <w14:schemeClr w14:val="tx1"/>
            </w14:solidFill>
          </w14:textFill>
        </w:rPr>
        <w:t>“六新河池”建设</w:t>
      </w:r>
      <w:r>
        <w:rPr>
          <w:rFonts w:hint="default" w:ascii="Times New Roman" w:hAnsi="Times New Roman" w:cs="Times New Roman"/>
          <w:b w:val="0"/>
          <w:bCs w:val="0"/>
          <w:color w:val="000000" w:themeColor="text1"/>
          <w:sz w:val="32"/>
          <w:szCs w:val="32"/>
          <w:highlight w:val="none"/>
          <w:lang w:eastAsia="zh-CN"/>
          <w14:textFill>
            <w14:solidFill>
              <w14:schemeClr w14:val="tx1"/>
            </w14:solidFill>
          </w14:textFill>
        </w:rPr>
        <w:t>为目标</w:t>
      </w: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到各县区开展调研10次，到市直单位开展调研座谈会10余次，</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撰写分析报告1篇、</w:t>
      </w:r>
      <w:r>
        <w:rPr>
          <w:rFonts w:hint="default" w:ascii="Times New Roman" w:hAnsi="Times New Roman" w:cs="Times New Roman"/>
          <w:color w:val="000000" w:themeColor="text1"/>
          <w:sz w:val="32"/>
          <w:szCs w:val="32"/>
          <w:highlight w:val="none"/>
          <w:lang w:eastAsia="zh-CN"/>
          <w14:textFill>
            <w14:solidFill>
              <w14:schemeClr w14:val="tx1"/>
            </w14:solidFill>
          </w14:textFill>
        </w:rPr>
        <w:t>情况</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报告</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10余</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篇，</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组织召开业务指导</w:t>
      </w:r>
      <w:r>
        <w:rPr>
          <w:rFonts w:hint="default" w:ascii="Times New Roman" w:hAnsi="Times New Roman" w:cs="Times New Roman"/>
          <w:color w:val="000000" w:themeColor="text1"/>
          <w:sz w:val="32"/>
          <w:szCs w:val="32"/>
          <w:highlight w:val="none"/>
          <w:lang w:eastAsia="zh-CN"/>
          <w14:textFill>
            <w14:solidFill>
              <w14:schemeClr w14:val="tx1"/>
            </w14:solidFill>
          </w14:textFill>
        </w:rPr>
        <w:t>培训</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会</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2</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场次，</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编印</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机构编制法规制度学习手册</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200余册、宣传手册100余份</w:t>
      </w:r>
      <w:r>
        <w:rPr>
          <w:rFonts w:hint="default" w:ascii="Times New Roman" w:hAnsi="Times New Roman" w:cs="Times New Roman"/>
          <w:b w:val="0"/>
          <w:bCs w:val="0"/>
          <w:sz w:val="32"/>
          <w:szCs w:val="32"/>
          <w:lang w:val="en-US" w:eastAsia="zh-CN"/>
        </w:rPr>
        <w:t>；</w:t>
      </w:r>
      <w:r>
        <w:rPr>
          <w:rFonts w:hint="default" w:ascii="Times New Roman" w:hAnsi="Times New Roman" w:cs="Times New Roman"/>
          <w:color w:val="auto"/>
          <w:sz w:val="32"/>
          <w:szCs w:val="32"/>
          <w:u w:val="none"/>
          <w:lang w:val="en-US" w:eastAsia="zh-CN"/>
        </w:rPr>
        <w:t>建立市本级机构编制管理主体责任清单，压紧压实各部门（单位）党组（党委）履行管好用好现有机构编制资源的主体责任；</w:t>
      </w:r>
      <w:r>
        <w:rPr>
          <w:rFonts w:hint="default" w:ascii="Times New Roman" w:hAnsi="Times New Roman" w:eastAsia="仿宋_GB2312" w:cs="Times New Roman"/>
          <w:color w:val="auto"/>
          <w:sz w:val="32"/>
          <w:szCs w:val="32"/>
          <w:lang w:val="en-US" w:eastAsia="zh-CN"/>
        </w:rPr>
        <w:t>成立3个评估小组</w:t>
      </w:r>
      <w:r>
        <w:rPr>
          <w:rFonts w:hint="default" w:ascii="Times New Roman" w:hAnsi="Times New Roman" w:cs="Times New Roman"/>
          <w:color w:val="auto"/>
          <w:sz w:val="32"/>
          <w:szCs w:val="32"/>
          <w:lang w:val="en-US" w:eastAsia="zh-CN"/>
        </w:rPr>
        <w:t>，深入</w:t>
      </w:r>
      <w:r>
        <w:rPr>
          <w:rFonts w:hint="default" w:ascii="Times New Roman" w:hAnsi="Times New Roman" w:eastAsia="仿宋_GB2312" w:cs="Times New Roman"/>
          <w:b w:val="0"/>
          <w:bCs/>
          <w:sz w:val="32"/>
          <w:szCs w:val="32"/>
          <w:lang w:val="en-US" w:eastAsia="zh-CN"/>
        </w:rPr>
        <w:t>11个</w:t>
      </w:r>
      <w:r>
        <w:rPr>
          <w:rFonts w:hint="default" w:ascii="Times New Roman" w:hAnsi="Times New Roman" w:eastAsia="仿宋_GB2312" w:cs="Times New Roman"/>
          <w:color w:val="auto"/>
          <w:sz w:val="32"/>
          <w:szCs w:val="32"/>
          <w:lang w:val="en-US" w:eastAsia="zh-CN"/>
        </w:rPr>
        <w:t>县（区）对机构改革工作进行全面检查评估，通过召开座谈会、个别访谈、查阅资料等方式，对改革精神传达贯彻情况、调整优化重点领域机构设置和职能配置情况等5个方面内容逐项进行核验</w:t>
      </w:r>
      <w:r>
        <w:rPr>
          <w:rFonts w:hint="default" w:ascii="Times New Roman" w:hAnsi="Times New Roman" w:cs="Times New Roman"/>
          <w:color w:val="auto"/>
          <w:sz w:val="32"/>
          <w:szCs w:val="32"/>
          <w:lang w:val="en-US" w:eastAsia="zh-CN"/>
        </w:rPr>
        <w:t>评估；</w:t>
      </w:r>
      <w:r>
        <w:rPr>
          <w:rFonts w:hint="default" w:ascii="Times New Roman" w:hAnsi="Times New Roman" w:eastAsia="仿宋_GB2312" w:cs="Times New Roman"/>
          <w:b w:val="0"/>
          <w:bCs/>
          <w:sz w:val="32"/>
          <w:szCs w:val="32"/>
          <w:lang w:val="en-US" w:eastAsia="zh-CN"/>
        </w:rPr>
        <w:t>设置3个机构编制法规制度观测点</w:t>
      </w:r>
      <w:r>
        <w:rPr>
          <w:rFonts w:hint="default" w:ascii="Times New Roman" w:hAnsi="Times New Roman" w:cs="Times New Roman"/>
          <w:b w:val="0"/>
          <w:bCs/>
          <w:sz w:val="32"/>
          <w:szCs w:val="32"/>
          <w:lang w:val="en-US" w:eastAsia="zh-CN"/>
        </w:rPr>
        <w:t>，推动机构编制法规制度落实；</w:t>
      </w:r>
      <w:r>
        <w:rPr>
          <w:rFonts w:hint="default" w:ascii="Times New Roman" w:hAnsi="Times New Roman" w:eastAsia="仿宋_GB2312" w:cs="Times New Roman"/>
          <w:b w:val="0"/>
          <w:bCs/>
          <w:sz w:val="32"/>
          <w:szCs w:val="32"/>
          <w:lang w:val="en-US" w:eastAsia="zh-CN"/>
        </w:rPr>
        <w:t>收集审核11个县区和7</w:t>
      </w:r>
      <w:r>
        <w:rPr>
          <w:rFonts w:hint="default" w:ascii="Times New Roman" w:hAnsi="Times New Roman" w:cs="Times New Roman"/>
          <w:b w:val="0"/>
          <w:bCs/>
          <w:sz w:val="32"/>
          <w:szCs w:val="32"/>
          <w:lang w:val="en-US" w:eastAsia="zh-CN"/>
        </w:rPr>
        <w:t>2</w:t>
      </w:r>
      <w:r>
        <w:rPr>
          <w:rFonts w:hint="default" w:ascii="Times New Roman" w:hAnsi="Times New Roman" w:eastAsia="仿宋_GB2312" w:cs="Times New Roman"/>
          <w:b w:val="0"/>
          <w:bCs/>
          <w:sz w:val="32"/>
          <w:szCs w:val="32"/>
          <w:lang w:val="en-US" w:eastAsia="zh-CN"/>
        </w:rPr>
        <w:t>个市直部门的机构编制重要事项报告</w:t>
      </w:r>
      <w:r>
        <w:rPr>
          <w:rFonts w:hint="default" w:ascii="Times New Roman" w:hAnsi="Times New Roman" w:cs="Times New Roman"/>
          <w:b w:val="0"/>
          <w:bCs/>
          <w:sz w:val="32"/>
          <w:szCs w:val="32"/>
          <w:lang w:val="en-US" w:eastAsia="zh-CN"/>
        </w:rPr>
        <w:t>；指导各县区和市直各单位培育创新加分，申报自治区创优争先项目75个</w:t>
      </w:r>
      <w:r>
        <w:rPr>
          <w:rFonts w:hint="default" w:ascii="Times New Roman" w:hAnsi="Times New Roman" w:cs="Times New Roman"/>
          <w:color w:val="auto"/>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598" w:firstLineChars="200"/>
        <w:textAlignment w:val="auto"/>
        <w:rPr>
          <w:rFonts w:hint="default" w:ascii="Times New Roman" w:hAnsi="Times New Roman" w:eastAsia="仿宋_GB2312" w:cs="Times New Roman"/>
          <w:b/>
          <w:bCs/>
          <w:spacing w:val="-11"/>
          <w:sz w:val="32"/>
          <w:szCs w:val="32"/>
        </w:rPr>
      </w:pPr>
      <w:r>
        <w:rPr>
          <w:rFonts w:hint="default" w:ascii="Times New Roman" w:hAnsi="Times New Roman" w:eastAsia="仿宋_GB2312" w:cs="Times New Roman"/>
          <w:b/>
          <w:bCs/>
          <w:spacing w:val="-11"/>
          <w:sz w:val="32"/>
          <w:szCs w:val="32"/>
          <w:lang w:val="en-US" w:eastAsia="zh-CN"/>
        </w:rPr>
        <w:t>3.</w:t>
      </w:r>
      <w:r>
        <w:rPr>
          <w:rFonts w:hint="default" w:ascii="Times New Roman" w:hAnsi="Times New Roman" w:eastAsia="仿宋_GB2312" w:cs="Times New Roman"/>
          <w:b/>
          <w:bCs/>
          <w:spacing w:val="-11"/>
          <w:sz w:val="32"/>
          <w:szCs w:val="32"/>
        </w:rPr>
        <w:t>项目资金管理情况（包括管理制度、办法的制订及执行情况）</w:t>
      </w:r>
    </w:p>
    <w:p>
      <w:pPr>
        <w:keepNext w:val="0"/>
        <w:keepLines w:val="0"/>
        <w:pageBreakBefore w:val="0"/>
        <w:kinsoku/>
        <w:wordWrap/>
        <w:overflowPunct/>
        <w:topLinePunct w:val="0"/>
        <w:autoSpaceDE/>
        <w:autoSpaceDN/>
        <w:bidi w:val="0"/>
        <w:adjustRightInd/>
        <w:snapToGrid/>
        <w:spacing w:line="540" w:lineRule="exact"/>
        <w:ind w:firstLine="640" w:firstLineChars="200"/>
        <w:jc w:val="both"/>
        <w:textAlignment w:val="auto"/>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根据《河池市财政局〈关于进一步加强市本级预算绩效管理工作〉的通知》（河财办〔2020〕7号）等有关文件要求，严格规范经费支出，按照</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厉行节俭</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的要求</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落实工作</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642" w:firstLineChars="200"/>
        <w:jc w:val="both"/>
        <w:textAlignment w:val="auto"/>
        <w:rPr>
          <w:rFonts w:hint="default" w:ascii="Times New Roman" w:hAnsi="Times New Roman" w:eastAsia="仿宋_GB2312" w:cs="Times New Roman"/>
          <w:b/>
          <w:bCs/>
          <w:color w:val="000000" w:themeColor="text1"/>
          <w:sz w:val="32"/>
          <w:szCs w:val="32"/>
          <w:highlight w:val="none"/>
          <w:lang w:eastAsia="zh-CN"/>
          <w14:textFill>
            <w14:solidFill>
              <w14:schemeClr w14:val="tx1"/>
            </w14:solidFill>
          </w14:textFill>
        </w:rPr>
      </w:pPr>
      <w:r>
        <w:rPr>
          <w:rFonts w:hint="default" w:ascii="Times New Roman" w:hAnsi="Times New Roman" w:eastAsia="仿宋_GB2312" w:cs="Times New Roman"/>
          <w:b/>
          <w:bCs/>
          <w:color w:val="000000" w:themeColor="text1"/>
          <w:sz w:val="32"/>
          <w:szCs w:val="32"/>
          <w:highlight w:val="none"/>
          <w:shd w:val="clear" w:color="auto" w:fill="FFFFFF"/>
          <w:lang w:val="en-US" w:eastAsia="zh-CN"/>
          <w14:textFill>
            <w14:solidFill>
              <w14:schemeClr w14:val="tx1"/>
            </w14:solidFill>
          </w14:textFill>
        </w:rPr>
        <w:t>4.</w:t>
      </w:r>
      <w:r>
        <w:rPr>
          <w:rFonts w:hint="default" w:ascii="Times New Roman" w:hAnsi="Times New Roman" w:eastAsia="仿宋_GB2312" w:cs="Times New Roman"/>
          <w:b/>
          <w:bCs/>
          <w:color w:val="000000" w:themeColor="text1"/>
          <w:sz w:val="32"/>
          <w:szCs w:val="32"/>
          <w:highlight w:val="none"/>
          <w:shd w:val="clear" w:color="auto" w:fill="FFFFFF"/>
          <w14:textFill>
            <w14:solidFill>
              <w14:schemeClr w14:val="tx1"/>
            </w14:solidFill>
          </w14:textFill>
        </w:rPr>
        <w:t>项目资金支出及拨付合规性情况</w:t>
      </w:r>
    </w:p>
    <w:p>
      <w:pPr>
        <w:keepNext w:val="0"/>
        <w:keepLines w:val="0"/>
        <w:pageBreakBefore w:val="0"/>
        <w:kinsoku/>
        <w:wordWrap/>
        <w:overflowPunct/>
        <w:topLinePunct w:val="0"/>
        <w:autoSpaceDE/>
        <w:autoSpaceDN/>
        <w:bidi w:val="0"/>
        <w:adjustRightInd/>
        <w:snapToGrid/>
        <w:spacing w:line="540" w:lineRule="exact"/>
        <w:ind w:left="0" w:leftChars="0" w:firstLine="640" w:firstLineChars="200"/>
        <w:jc w:val="both"/>
        <w:textAlignment w:val="auto"/>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经费支出严格按照</w:t>
      </w:r>
      <w:r>
        <w:rPr>
          <w:rFonts w:hint="default" w:ascii="Times New Roman" w:hAnsi="Times New Roman" w:eastAsia="仿宋_GB2312" w:cs="Times New Roman"/>
          <w:snapToGrid w:val="0"/>
          <w:sz w:val="32"/>
          <w:szCs w:val="32"/>
        </w:rPr>
        <w:t>《中共河池市委员会机构编制委员会办公室（河池市绩效考评领导小组办公室）内部控制基本制度（试行）》</w:t>
      </w:r>
      <w:r>
        <w:rPr>
          <w:rFonts w:hint="default" w:ascii="Times New Roman" w:hAnsi="Times New Roman" w:eastAsia="仿宋_GB2312" w:cs="Times New Roman"/>
          <w:color w:val="000000"/>
          <w:sz w:val="32"/>
          <w:szCs w:val="24"/>
          <w:shd w:val="clear" w:color="auto" w:fill="FFFFFF"/>
          <w:lang w:eastAsia="zh-CN"/>
        </w:rPr>
        <w:t>（河编办发〔2020〕97号）</w:t>
      </w:r>
      <w:r>
        <w:rPr>
          <w:rFonts w:hint="default" w:ascii="Times New Roman" w:hAnsi="Times New Roman" w:eastAsia="仿宋_GB2312" w:cs="Times New Roman"/>
          <w:color w:val="000000"/>
          <w:sz w:val="32"/>
          <w:szCs w:val="24"/>
          <w:shd w:val="clear" w:color="auto" w:fill="FFFFFF"/>
          <w:lang w:val="en-US" w:eastAsia="zh-CN"/>
        </w:rPr>
        <w:t>等</w:t>
      </w:r>
      <w:r>
        <w:rPr>
          <w:rFonts w:hint="default" w:ascii="Times New Roman" w:hAnsi="Times New Roman" w:eastAsia="仿宋_GB2312" w:cs="Times New Roman"/>
          <w:color w:val="000000"/>
          <w:sz w:val="32"/>
          <w:szCs w:val="24"/>
          <w:shd w:val="clear" w:color="auto" w:fill="FFFFFF"/>
          <w:lang w:eastAsia="zh-CN"/>
        </w:rPr>
        <w:t>文件要求</w:t>
      </w:r>
      <w:r>
        <w:rPr>
          <w:rFonts w:hint="default" w:ascii="Times New Roman" w:hAnsi="Times New Roman" w:eastAsia="仿宋_GB2312" w:cs="Times New Roman"/>
          <w:color w:val="000000" w:themeColor="text1"/>
          <w:spacing w:val="-17"/>
          <w:sz w:val="32"/>
          <w:szCs w:val="32"/>
          <w:highlight w:val="none"/>
          <w:lang w:val="en-US" w:eastAsia="zh-CN"/>
          <w14:textFill>
            <w14:solidFill>
              <w14:schemeClr w14:val="tx1"/>
            </w14:solidFill>
          </w14:textFill>
        </w:rPr>
        <w:t>执行。</w:t>
      </w:r>
    </w:p>
    <w:p>
      <w:pPr>
        <w:keepNext w:val="0"/>
        <w:keepLines w:val="0"/>
        <w:pageBreakBefore w:val="0"/>
        <w:kinsoku/>
        <w:wordWrap/>
        <w:overflowPunct/>
        <w:topLinePunct w:val="0"/>
        <w:autoSpaceDE/>
        <w:autoSpaceDN/>
        <w:bidi w:val="0"/>
        <w:adjustRightInd/>
        <w:snapToGrid/>
        <w:spacing w:line="540" w:lineRule="exact"/>
        <w:ind w:firstLine="642" w:firstLineChars="200"/>
        <w:jc w:val="both"/>
        <w:textAlignment w:val="auto"/>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highlight w:val="none"/>
          <w14:textFill>
            <w14:solidFill>
              <w14:schemeClr w14:val="tx1"/>
            </w14:solidFill>
          </w14:textFill>
        </w:rPr>
        <w:t>（三）年初绩效目标及其衡量指标设定情况</w:t>
      </w:r>
      <w:r>
        <w:rPr>
          <w:rFonts w:hint="default" w:ascii="Times New Roman" w:hAnsi="Times New Roman" w:eastAsia="楷体_GB2312" w:cs="Times New Roman"/>
          <w:b/>
          <w:bCs/>
          <w:color w:val="000000" w:themeColor="text1"/>
          <w:sz w:val="32"/>
          <w:szCs w:val="32"/>
          <w:highlight w:val="none"/>
          <w:lang w:val="en-US" w:eastAsia="zh-CN"/>
          <w14:textFill>
            <w14:solidFill>
              <w14:schemeClr w14:val="tx1"/>
            </w14:solidFill>
          </w14:textFill>
        </w:rPr>
        <w:t xml:space="preserve"> </w:t>
      </w:r>
    </w:p>
    <w:p>
      <w:pPr>
        <w:pStyle w:val="2"/>
        <w:keepNext w:val="0"/>
        <w:keepLines w:val="0"/>
        <w:pageBreakBefore w:val="0"/>
        <w:kinsoku/>
        <w:wordWrap/>
        <w:overflowPunct/>
        <w:topLinePunct w:val="0"/>
        <w:autoSpaceDE/>
        <w:autoSpaceDN/>
        <w:bidi w:val="0"/>
        <w:adjustRightInd/>
        <w:snapToGrid/>
        <w:spacing w:line="540" w:lineRule="exact"/>
        <w:ind w:left="0" w:leftChars="0" w:firstLine="640" w:firstLineChars="200"/>
        <w:jc w:val="both"/>
        <w:textAlignment w:val="auto"/>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202</w:t>
      </w:r>
      <w:r>
        <w:rPr>
          <w:rFonts w:hint="default" w:ascii="Times New Roman" w:hAnsi="Times New Roman" w:cs="Times New Roman"/>
          <w:color w:val="000000" w:themeColor="text1"/>
          <w:kern w:val="2"/>
          <w:sz w:val="32"/>
          <w:szCs w:val="32"/>
          <w:highlight w:val="none"/>
          <w:lang w:val="en-US" w:eastAsia="zh-CN" w:bidi="ar-SA"/>
          <w14:textFill>
            <w14:solidFill>
              <w14:schemeClr w14:val="tx1"/>
            </w14:solidFill>
          </w14:textFill>
        </w:rPr>
        <w:t>4</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年12月底前完成相关业务督查调研</w:t>
      </w:r>
      <w:r>
        <w:rPr>
          <w:rFonts w:hint="default" w:ascii="Times New Roman" w:hAnsi="Times New Roman" w:cs="Times New Roman"/>
          <w:color w:val="000000" w:themeColor="text1"/>
          <w:kern w:val="2"/>
          <w:sz w:val="32"/>
          <w:szCs w:val="32"/>
          <w:highlight w:val="none"/>
          <w:lang w:val="en-US" w:eastAsia="zh-CN" w:bidi="ar-SA"/>
          <w14:textFill>
            <w14:solidFill>
              <w14:schemeClr w14:val="tx1"/>
            </w14:solidFill>
          </w14:textFill>
        </w:rPr>
        <w:t>10</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次、业务</w:t>
      </w:r>
      <w:r>
        <w:rPr>
          <w:rFonts w:hint="default" w:ascii="Times New Roman" w:hAnsi="Times New Roman" w:cs="Times New Roman"/>
          <w:color w:val="000000" w:themeColor="text1"/>
          <w:kern w:val="2"/>
          <w:sz w:val="32"/>
          <w:szCs w:val="32"/>
          <w:highlight w:val="none"/>
          <w:lang w:val="en-US" w:eastAsia="zh-CN" w:bidi="ar-SA"/>
          <w14:textFill>
            <w14:solidFill>
              <w14:schemeClr w14:val="tx1"/>
            </w14:solidFill>
          </w14:textFill>
        </w:rPr>
        <w:t>指导2</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次，</w:t>
      </w:r>
      <w:r>
        <w:rPr>
          <w:rFonts w:hint="default" w:ascii="Times New Roman" w:hAnsi="Times New Roman" w:cs="Times New Roman"/>
          <w:color w:val="000000" w:themeColor="text1"/>
          <w:kern w:val="2"/>
          <w:sz w:val="32"/>
          <w:szCs w:val="32"/>
          <w:highlight w:val="none"/>
          <w:lang w:val="en-US" w:eastAsia="zh-CN" w:bidi="ar-SA"/>
          <w14:textFill>
            <w14:solidFill>
              <w14:schemeClr w14:val="tx1"/>
            </w14:solidFill>
          </w14:textFill>
        </w:rPr>
        <w:t>对机构改革落实情况开展实地验收评估，</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撰写绩效考评结果分析报告1篇</w:t>
      </w:r>
      <w:r>
        <w:rPr>
          <w:rFonts w:hint="default" w:ascii="Times New Roman" w:hAnsi="Times New Roman" w:cs="Times New Roman"/>
          <w:color w:val="000000" w:themeColor="text1"/>
          <w:kern w:val="2"/>
          <w:sz w:val="32"/>
          <w:szCs w:val="32"/>
          <w:highlight w:val="none"/>
          <w:lang w:val="en-US" w:eastAsia="zh-CN" w:bidi="ar-SA"/>
          <w14:textFill>
            <w14:solidFill>
              <w14:schemeClr w14:val="tx1"/>
            </w14:solidFill>
          </w14:textFill>
        </w:rPr>
        <w:t>、情况报告10余篇</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，编印《</w:t>
      </w:r>
      <w:r>
        <w:rPr>
          <w:rFonts w:hint="default" w:ascii="Times New Roman" w:hAnsi="Times New Roman" w:cs="Times New Roman"/>
          <w:color w:val="000000" w:themeColor="text1"/>
          <w:kern w:val="2"/>
          <w:sz w:val="32"/>
          <w:szCs w:val="32"/>
          <w:highlight w:val="none"/>
          <w:lang w:val="en-US" w:eastAsia="zh-CN" w:bidi="ar-SA"/>
          <w14:textFill>
            <w14:solidFill>
              <w14:schemeClr w14:val="tx1"/>
            </w14:solidFill>
          </w14:textFill>
        </w:rPr>
        <w:t>机构编制法规制度学习手册</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》200余册，申报年度创优争先加分项目等工作，</w:t>
      </w:r>
      <w:r>
        <w:rPr>
          <w:rFonts w:hint="eastAsia" w:cs="Times New Roman"/>
          <w:color w:val="000000" w:themeColor="text1"/>
          <w:kern w:val="2"/>
          <w:sz w:val="32"/>
          <w:szCs w:val="32"/>
          <w:highlight w:val="none"/>
          <w:lang w:val="en-US" w:eastAsia="zh-CN" w:bidi="ar-SA"/>
          <w14:textFill>
            <w14:solidFill>
              <w14:schemeClr w14:val="tx1"/>
            </w14:solidFill>
          </w14:textFill>
        </w:rPr>
        <w:t>项目</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经费总共支出</w:t>
      </w:r>
      <w:r>
        <w:rPr>
          <w:rFonts w:hint="eastAsia" w:cs="Times New Roman"/>
          <w:color w:val="000000" w:themeColor="text1"/>
          <w:kern w:val="2"/>
          <w:sz w:val="32"/>
          <w:szCs w:val="32"/>
          <w:highlight w:val="none"/>
          <w:lang w:val="en-US" w:eastAsia="zh-CN" w:bidi="ar-SA"/>
          <w14:textFill>
            <w14:solidFill>
              <w14:schemeClr w14:val="tx1"/>
            </w14:solidFill>
          </w14:textFill>
        </w:rPr>
        <w:t>0.7</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万元。</w:t>
      </w:r>
    </w:p>
    <w:p>
      <w:pPr>
        <w:keepNext w:val="0"/>
        <w:keepLines w:val="0"/>
        <w:pageBreakBefore w:val="0"/>
        <w:kinsoku/>
        <w:wordWrap/>
        <w:overflowPunct/>
        <w:topLinePunct w:val="0"/>
        <w:autoSpaceDE/>
        <w:autoSpaceDN/>
        <w:bidi w:val="0"/>
        <w:adjustRightInd/>
        <w:snapToGrid/>
        <w:spacing w:line="540" w:lineRule="exact"/>
        <w:ind w:left="0" w:leftChars="0" w:firstLine="642" w:firstLineChars="200"/>
        <w:jc w:val="both"/>
        <w:textAlignment w:val="auto"/>
        <w:rPr>
          <w:rFonts w:hint="default" w:ascii="Times New Roman" w:hAnsi="Times New Roman" w:eastAsia="楷体_GB2312" w:cs="Times New Roman"/>
          <w:b/>
          <w:bCs/>
          <w:color w:val="000000" w:themeColor="text1"/>
          <w:sz w:val="32"/>
          <w:szCs w:val="32"/>
          <w:highlight w:val="none"/>
          <w:lang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highlight w:val="none"/>
          <w14:textFill>
            <w14:solidFill>
              <w14:schemeClr w14:val="tx1"/>
            </w14:solidFill>
          </w14:textFill>
        </w:rPr>
        <w:t>（四）项目组织管理情况</w:t>
      </w:r>
      <w:r>
        <w:rPr>
          <w:rFonts w:hint="default" w:ascii="Times New Roman" w:hAnsi="Times New Roman" w:eastAsia="楷体_GB2312" w:cs="Times New Roman"/>
          <w:b/>
          <w:bCs/>
          <w:color w:val="000000" w:themeColor="text1"/>
          <w:sz w:val="32"/>
          <w:szCs w:val="32"/>
          <w:highlight w:val="none"/>
          <w:lang w:val="en-US" w:eastAsia="zh-CN"/>
          <w14:textFill>
            <w14:solidFill>
              <w14:schemeClr w14:val="tx1"/>
            </w14:solidFill>
          </w14:textFill>
        </w:rPr>
        <w:t xml:space="preserve"> </w:t>
      </w:r>
    </w:p>
    <w:p>
      <w:pPr>
        <w:pStyle w:val="2"/>
        <w:keepNext w:val="0"/>
        <w:keepLines w:val="0"/>
        <w:pageBreakBefore w:val="0"/>
        <w:kinsoku/>
        <w:wordWrap/>
        <w:overflowPunct/>
        <w:topLinePunct w:val="0"/>
        <w:autoSpaceDE/>
        <w:autoSpaceDN/>
        <w:bidi w:val="0"/>
        <w:adjustRightInd/>
        <w:snapToGrid/>
        <w:spacing w:line="540" w:lineRule="exact"/>
        <w:ind w:left="0" w:leftChars="0" w:firstLine="642" w:firstLineChars="200"/>
        <w:jc w:val="both"/>
        <w:textAlignment w:val="auto"/>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2"/>
          <w:sz w:val="32"/>
          <w:szCs w:val="32"/>
          <w:highlight w:val="none"/>
          <w:lang w:val="en-US" w:eastAsia="zh-CN" w:bidi="ar-SA"/>
          <w14:textFill>
            <w14:solidFill>
              <w14:schemeClr w14:val="tx1"/>
            </w14:solidFill>
          </w14:textFill>
        </w:rPr>
        <w:t xml:space="preserve">1.项目组织情况（包括项目招投标情况、调整情况、完成验收等） </w:t>
      </w:r>
      <w:r>
        <w:rPr>
          <w:rFonts w:hint="default" w:ascii="Times New Roman" w:hAnsi="Times New Roman" w:cs="Times New Roman"/>
          <w:b/>
          <w:bCs/>
          <w:color w:val="000000" w:themeColor="text1"/>
          <w:kern w:val="2"/>
          <w:sz w:val="32"/>
          <w:szCs w:val="32"/>
          <w:highlight w:val="none"/>
          <w:lang w:val="en-US" w:eastAsia="zh-CN" w:bidi="ar-SA"/>
          <w14:textFill>
            <w14:solidFill>
              <w14:schemeClr w14:val="tx1"/>
            </w14:solidFill>
          </w14:textFill>
        </w:rPr>
        <w:t>。</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202</w:t>
      </w:r>
      <w:r>
        <w:rPr>
          <w:rFonts w:hint="default" w:ascii="Times New Roman" w:hAnsi="Times New Roman" w:cs="Times New Roman"/>
          <w:color w:val="000000" w:themeColor="text1"/>
          <w:kern w:val="2"/>
          <w:sz w:val="32"/>
          <w:szCs w:val="32"/>
          <w:highlight w:val="none"/>
          <w:lang w:val="en-US" w:eastAsia="zh-CN" w:bidi="ar-SA"/>
          <w14:textFill>
            <w14:solidFill>
              <w14:schemeClr w14:val="tx1"/>
            </w14:solidFill>
          </w14:textFill>
        </w:rPr>
        <w:t>4</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年机构编制、督查调研、绩效创新工作项目已按计划完成。科室严格按照财政部门要求使用经费，无虚列支出、挤占、挪用、转移等问题。</w:t>
      </w:r>
    </w:p>
    <w:p>
      <w:pPr>
        <w:pStyle w:val="2"/>
        <w:keepNext w:val="0"/>
        <w:keepLines w:val="0"/>
        <w:pageBreakBefore w:val="0"/>
        <w:kinsoku/>
        <w:wordWrap/>
        <w:overflowPunct/>
        <w:topLinePunct w:val="0"/>
        <w:autoSpaceDE/>
        <w:autoSpaceDN/>
        <w:bidi w:val="0"/>
        <w:adjustRightInd/>
        <w:snapToGrid/>
        <w:spacing w:line="540" w:lineRule="exact"/>
        <w:ind w:left="0" w:leftChars="0" w:firstLine="642" w:firstLineChars="200"/>
        <w:jc w:val="both"/>
        <w:textAlignment w:val="auto"/>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b/>
          <w:bCs/>
          <w:color w:val="000000" w:themeColor="text1"/>
          <w:kern w:val="2"/>
          <w:sz w:val="32"/>
          <w:szCs w:val="32"/>
          <w:highlight w:val="none"/>
          <w:lang w:val="en-US" w:eastAsia="zh-CN" w:bidi="ar-SA"/>
          <w14:textFill>
            <w14:solidFill>
              <w14:schemeClr w14:val="tx1"/>
            </w14:solidFill>
          </w14:textFill>
        </w:rPr>
        <w:t>2.项目管理情况（包括项目管理制度建设、日常检查监督管理等情况）</w:t>
      </w:r>
      <w:r>
        <w:rPr>
          <w:rFonts w:hint="default" w:ascii="Times New Roman" w:hAnsi="Times New Roman" w:cs="Times New Roman"/>
          <w:color w:val="000000" w:themeColor="text1"/>
          <w:kern w:val="2"/>
          <w:sz w:val="32"/>
          <w:szCs w:val="32"/>
          <w:highlight w:val="none"/>
          <w:lang w:val="en-US" w:eastAsia="zh-CN" w:bidi="ar-SA"/>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根据《中共河池市委员会 河池市人民政府&lt;关于印发河池市贯彻落实全面实施预算绩效管理实施方案&gt;的通知》（河发〔2020〕11号）《河池市财政局〈关于进一步加强市本级预算绩效管理工作〉的通知》（河财办〔2020〕7号）文件要求，严格报审经费支出。成立督查调研、绩效创新工作项目支出绩效评价工作组，负责绩效自评工作。</w:t>
      </w:r>
    </w:p>
    <w:p>
      <w:pPr>
        <w:keepNext w:val="0"/>
        <w:keepLines w:val="0"/>
        <w:pageBreakBefore w:val="0"/>
        <w:kinsoku/>
        <w:wordWrap/>
        <w:overflowPunct/>
        <w:topLinePunct w:val="0"/>
        <w:autoSpaceDE/>
        <w:autoSpaceDN/>
        <w:bidi w:val="0"/>
        <w:adjustRightInd/>
        <w:snapToGrid/>
        <w:spacing w:line="540" w:lineRule="exact"/>
        <w:ind w:left="0" w:leftChars="0" w:firstLine="640" w:firstLineChars="200"/>
        <w:jc w:val="both"/>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二、项目评价工作开展情况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2" w:firstLineChars="200"/>
        <w:jc w:val="both"/>
        <w:textAlignment w:val="auto"/>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highlight w:val="none"/>
          <w:lang w:eastAsia="zh-CN"/>
          <w14:textFill>
            <w14:solidFill>
              <w14:schemeClr w14:val="tx1"/>
            </w14:solidFill>
          </w14:textFill>
        </w:rPr>
        <w:t>（一）前期准备：</w:t>
      </w:r>
      <w:r>
        <w:rPr>
          <w:rFonts w:hint="default" w:ascii="Times New Roman" w:hAnsi="Times New Roman" w:eastAsia="仿宋_GB2312" w:cs="Times New Roman"/>
          <w:b w:val="0"/>
          <w:bCs w:val="0"/>
          <w:color w:val="000000" w:themeColor="text1"/>
          <w:sz w:val="32"/>
          <w:szCs w:val="32"/>
          <w:highlight w:val="none"/>
          <w:lang w:eastAsia="zh-CN"/>
          <w14:textFill>
            <w14:solidFill>
              <w14:schemeClr w14:val="tx1"/>
            </w14:solidFill>
          </w14:textFill>
        </w:rPr>
        <w:t>由综合科、政务信息化科、本科室有关人员组成</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督查调研、</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机构编制、绩效</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创新工作项目支出绩效评价工作组</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，负责经费资金</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绩效</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评价</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工作</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2" w:firstLineChars="200"/>
        <w:jc w:val="both"/>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楷体_GB2312" w:cs="Times New Roman"/>
          <w:b/>
          <w:bCs/>
          <w:color w:val="000000" w:themeColor="text1"/>
          <w:sz w:val="32"/>
          <w:szCs w:val="32"/>
          <w:highlight w:val="none"/>
          <w:lang w:eastAsia="zh-CN"/>
          <w14:textFill>
            <w14:solidFill>
              <w14:schemeClr w14:val="tx1"/>
            </w14:solidFill>
          </w14:textFill>
        </w:rPr>
        <w:t>（二）组织实施：</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评价工作组</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对经费支出使用严格把关，严格按照经费开支规定办理和经费开支流程审批各项开支。</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2" w:firstLineChars="200"/>
        <w:jc w:val="both"/>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楷体_GB2312" w:cs="Times New Roman"/>
          <w:b/>
          <w:bCs/>
          <w:color w:val="000000" w:themeColor="text1"/>
          <w:sz w:val="32"/>
          <w:szCs w:val="32"/>
          <w:highlight w:val="none"/>
          <w:lang w:eastAsia="zh-CN"/>
          <w14:textFill>
            <w14:solidFill>
              <w14:schemeClr w14:val="tx1"/>
            </w14:solidFill>
          </w14:textFill>
        </w:rPr>
        <w:t>（三）分析评价：</w:t>
      </w:r>
      <w:r>
        <w:rPr>
          <w:rFonts w:hint="default" w:ascii="Times New Roman" w:hAnsi="Times New Roman" w:eastAsia="仿宋_GB2312" w:cs="Times New Roman"/>
          <w:b w:val="0"/>
          <w:bCs w:val="0"/>
          <w:color w:val="000000" w:themeColor="text1"/>
          <w:sz w:val="32"/>
          <w:szCs w:val="32"/>
          <w:highlight w:val="none"/>
          <w14:textFill>
            <w14:solidFill>
              <w14:schemeClr w14:val="tx1"/>
            </w14:solidFill>
          </w14:textFill>
        </w:rPr>
        <w:t>评</w:t>
      </w:r>
      <w:r>
        <w:rPr>
          <w:rFonts w:hint="default" w:ascii="Times New Roman" w:hAnsi="Times New Roman" w:eastAsia="仿宋_GB2312" w:cs="Times New Roman"/>
          <w:i w:val="0"/>
          <w:caps w:val="0"/>
          <w:color w:val="000000" w:themeColor="text1"/>
          <w:spacing w:val="0"/>
          <w:sz w:val="32"/>
          <w:szCs w:val="32"/>
          <w:highlight w:val="none"/>
          <w14:textFill>
            <w14:solidFill>
              <w14:schemeClr w14:val="tx1"/>
            </w14:solidFill>
          </w14:textFill>
        </w:rPr>
        <w:t>价工作小组对经费支出各项材料进行核实，对绩效目标完成情况进行综合评价，</w:t>
      </w:r>
      <w:r>
        <w:rPr>
          <w:rFonts w:hint="default" w:ascii="Times New Roman" w:hAnsi="Times New Roman" w:eastAsia="仿宋_GB2312" w:cs="Times New Roman"/>
          <w:i w:val="0"/>
          <w:caps w:val="0"/>
          <w:color w:val="000000" w:themeColor="text1"/>
          <w:spacing w:val="0"/>
          <w:sz w:val="32"/>
          <w:szCs w:val="32"/>
          <w:highlight w:val="none"/>
          <w:lang w:eastAsia="zh-CN"/>
          <w14:textFill>
            <w14:solidFill>
              <w14:schemeClr w14:val="tx1"/>
            </w14:solidFill>
          </w14:textFill>
        </w:rPr>
        <w:t>再由相关责任科室</w:t>
      </w:r>
      <w:r>
        <w:rPr>
          <w:rFonts w:hint="default" w:ascii="Times New Roman" w:hAnsi="Times New Roman" w:eastAsia="仿宋_GB2312" w:cs="Times New Roman"/>
          <w:i w:val="0"/>
          <w:caps w:val="0"/>
          <w:color w:val="000000" w:themeColor="text1"/>
          <w:spacing w:val="0"/>
          <w:sz w:val="32"/>
          <w:szCs w:val="32"/>
          <w:highlight w:val="none"/>
          <w14:textFill>
            <w14:solidFill>
              <w14:schemeClr w14:val="tx1"/>
            </w14:solidFill>
          </w14:textFill>
        </w:rPr>
        <w:t>形成自评报告。</w:t>
      </w:r>
    </w:p>
    <w:p>
      <w:pPr>
        <w:keepNext w:val="0"/>
        <w:keepLines w:val="0"/>
        <w:pageBreakBefore w:val="0"/>
        <w:kinsoku/>
        <w:wordWrap/>
        <w:overflowPunct/>
        <w:topLinePunct w:val="0"/>
        <w:autoSpaceDE/>
        <w:autoSpaceDN/>
        <w:bidi w:val="0"/>
        <w:adjustRightInd/>
        <w:snapToGrid/>
        <w:spacing w:line="540" w:lineRule="exact"/>
        <w:ind w:left="0" w:leftChars="0" w:firstLine="640" w:firstLineChars="200"/>
        <w:jc w:val="both"/>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三、项目绩效情况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2" w:firstLineChars="200"/>
        <w:jc w:val="both"/>
        <w:textAlignment w:val="auto"/>
        <w:rPr>
          <w:rFonts w:hint="default" w:ascii="Times New Roman" w:hAnsi="Times New Roman" w:eastAsia="楷体_GB2312" w:cs="Times New Roman"/>
          <w:b/>
          <w:bCs/>
          <w:color w:val="000000" w:themeColor="text1"/>
          <w:sz w:val="32"/>
          <w:szCs w:val="32"/>
          <w:highlight w:val="none"/>
          <w:lang w:eastAsia="zh-CN"/>
          <w14:textFill>
            <w14:solidFill>
              <w14:schemeClr w14:val="tx1"/>
            </w14:solidFill>
          </w14:textFill>
        </w:rPr>
      </w:pPr>
      <w:r>
        <w:rPr>
          <w:rFonts w:hint="default" w:ascii="Times New Roman" w:hAnsi="Times New Roman" w:eastAsia="楷体_GB2312" w:cs="Times New Roman"/>
          <w:b/>
          <w:bCs/>
          <w:color w:val="000000" w:themeColor="text1"/>
          <w:sz w:val="32"/>
          <w:szCs w:val="32"/>
          <w:highlight w:val="none"/>
          <w:lang w:eastAsia="zh-CN"/>
          <w14:textFill>
            <w14:solidFill>
              <w14:schemeClr w14:val="tx1"/>
            </w14:solidFill>
          </w14:textFill>
        </w:rPr>
        <w:t>（一）绩效目标完成情况</w:t>
      </w:r>
    </w:p>
    <w:p>
      <w:pPr>
        <w:pStyle w:val="2"/>
        <w:keepNext w:val="0"/>
        <w:keepLines w:val="0"/>
        <w:pageBreakBefore w:val="0"/>
        <w:widowControl w:val="0"/>
        <w:kinsoku/>
        <w:wordWrap/>
        <w:overflowPunct/>
        <w:topLinePunct w:val="0"/>
        <w:autoSpaceDE/>
        <w:autoSpaceDN/>
        <w:bidi w:val="0"/>
        <w:adjustRightInd/>
        <w:snapToGrid/>
        <w:spacing w:line="540" w:lineRule="exact"/>
        <w:ind w:firstLine="642" w:firstLineChars="200"/>
        <w:textAlignment w:val="auto"/>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1.产出数量：</w:t>
      </w:r>
      <w:r>
        <w:rPr>
          <w:rFonts w:hint="default" w:ascii="Times New Roman" w:hAnsi="Times New Roman" w:cs="Times New Roman"/>
          <w:b w:val="0"/>
          <w:bCs w:val="0"/>
          <w:color w:val="000000" w:themeColor="text1"/>
          <w:sz w:val="32"/>
          <w:szCs w:val="32"/>
          <w:highlight w:val="none"/>
          <w:lang w:val="en-US" w:eastAsia="zh-CN"/>
          <w14:textFill>
            <w14:solidFill>
              <w14:schemeClr w14:val="tx1"/>
            </w14:solidFill>
          </w14:textFill>
        </w:rPr>
        <w:t>到各县区开展调研10次，到市直单位开展调研座谈10余次，</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撰写分析报告1篇、</w:t>
      </w:r>
      <w:r>
        <w:rPr>
          <w:rFonts w:hint="default" w:ascii="Times New Roman" w:hAnsi="Times New Roman" w:cs="Times New Roman"/>
          <w:color w:val="000000" w:themeColor="text1"/>
          <w:sz w:val="32"/>
          <w:szCs w:val="32"/>
          <w:highlight w:val="none"/>
          <w:lang w:eastAsia="zh-CN"/>
          <w14:textFill>
            <w14:solidFill>
              <w14:schemeClr w14:val="tx1"/>
            </w14:solidFill>
          </w14:textFill>
        </w:rPr>
        <w:t>情况</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报告</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10余</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篇</w:t>
      </w:r>
      <w:r>
        <w:rPr>
          <w:rFonts w:hint="default" w:ascii="Times New Roman" w:hAnsi="Times New Roman"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组织召开业务指导培训会</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2</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场次</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编印</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机构编制法规制度学习手册</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r>
        <w:rPr>
          <w:rFonts w:hint="default" w:ascii="Times New Roman" w:hAnsi="Times New Roman" w:cs="Times New Roman"/>
          <w:color w:val="000000" w:themeColor="text1"/>
          <w:sz w:val="32"/>
          <w:szCs w:val="32"/>
          <w:highlight w:val="none"/>
          <w:lang w:val="en-US" w:eastAsia="zh-CN"/>
          <w14:textFill>
            <w14:solidFill>
              <w14:schemeClr w14:val="tx1"/>
            </w14:solidFill>
          </w14:textFill>
        </w:rPr>
        <w:t>200余册、宣传手册100余份</w:t>
      </w:r>
      <w:r>
        <w:rPr>
          <w:rFonts w:hint="default" w:ascii="Times New Roman" w:hAnsi="Times New Roman" w:cs="Times New Roman"/>
          <w:color w:val="000000" w:themeColor="text1"/>
          <w:sz w:val="32"/>
          <w:szCs w:val="32"/>
          <w:highlight w:val="none"/>
          <w:lang w:eastAsia="zh-CN"/>
          <w14:textFill>
            <w14:solidFill>
              <w14:schemeClr w14:val="tx1"/>
            </w14:solidFill>
          </w14:textFill>
        </w:rPr>
        <w:t>；</w:t>
      </w:r>
      <w:r>
        <w:rPr>
          <w:rFonts w:hint="default" w:ascii="Times New Roman" w:hAnsi="Times New Roman" w:cs="Times New Roman"/>
          <w:color w:val="auto"/>
          <w:sz w:val="32"/>
          <w:szCs w:val="32"/>
          <w:u w:val="none"/>
          <w:lang w:val="en-US" w:eastAsia="zh-CN"/>
        </w:rPr>
        <w:t>建立市本级机构编制管理主体责任清单，压紧压实各部门（单位）党组（党委）履行管好用好现有机构编制资源的主体责任；</w:t>
      </w:r>
      <w:r>
        <w:rPr>
          <w:rFonts w:hint="default" w:ascii="Times New Roman" w:hAnsi="Times New Roman" w:eastAsia="仿宋_GB2312" w:cs="Times New Roman"/>
          <w:color w:val="auto"/>
          <w:sz w:val="32"/>
          <w:szCs w:val="32"/>
          <w:lang w:val="en-US" w:eastAsia="zh-CN"/>
        </w:rPr>
        <w:t>成立3个评估小组</w:t>
      </w:r>
      <w:r>
        <w:rPr>
          <w:rFonts w:hint="default" w:ascii="Times New Roman" w:hAnsi="Times New Roman" w:cs="Times New Roman"/>
          <w:color w:val="auto"/>
          <w:sz w:val="32"/>
          <w:szCs w:val="32"/>
          <w:lang w:val="en-US" w:eastAsia="zh-CN"/>
        </w:rPr>
        <w:t>，深入</w:t>
      </w:r>
      <w:r>
        <w:rPr>
          <w:rFonts w:hint="default" w:ascii="Times New Roman" w:hAnsi="Times New Roman" w:eastAsia="仿宋_GB2312" w:cs="Times New Roman"/>
          <w:b w:val="0"/>
          <w:bCs/>
          <w:sz w:val="32"/>
          <w:szCs w:val="32"/>
          <w:lang w:val="en-US" w:eastAsia="zh-CN"/>
        </w:rPr>
        <w:t>11个</w:t>
      </w:r>
      <w:r>
        <w:rPr>
          <w:rFonts w:hint="default" w:ascii="Times New Roman" w:hAnsi="Times New Roman" w:eastAsia="仿宋_GB2312" w:cs="Times New Roman"/>
          <w:color w:val="auto"/>
          <w:sz w:val="32"/>
          <w:szCs w:val="32"/>
          <w:lang w:val="en-US" w:eastAsia="zh-CN"/>
        </w:rPr>
        <w:t>县（区）对机构改革工作进行全面检查评估，通过召开座谈会、个别访谈、查阅资料等方式，对改革精神传达贯彻情况、调整优化重点领域机构设置和职能配置情况等5个方面内容逐项进行核验</w:t>
      </w:r>
      <w:r>
        <w:rPr>
          <w:rFonts w:hint="default" w:ascii="Times New Roman" w:hAnsi="Times New Roman" w:cs="Times New Roman"/>
          <w:color w:val="auto"/>
          <w:sz w:val="32"/>
          <w:szCs w:val="32"/>
          <w:lang w:val="en-US" w:eastAsia="zh-CN"/>
        </w:rPr>
        <w:t>评估；</w:t>
      </w:r>
      <w:r>
        <w:rPr>
          <w:rFonts w:hint="default" w:ascii="Times New Roman" w:hAnsi="Times New Roman" w:eastAsia="仿宋_GB2312" w:cs="Times New Roman"/>
          <w:b w:val="0"/>
          <w:bCs/>
          <w:sz w:val="32"/>
          <w:szCs w:val="32"/>
          <w:lang w:val="en-US" w:eastAsia="zh-CN"/>
        </w:rPr>
        <w:t>设置3个机构编制法规制度观测点</w:t>
      </w:r>
      <w:r>
        <w:rPr>
          <w:rFonts w:hint="default" w:ascii="Times New Roman" w:hAnsi="Times New Roman" w:cs="Times New Roman"/>
          <w:b w:val="0"/>
          <w:bCs/>
          <w:sz w:val="32"/>
          <w:szCs w:val="32"/>
          <w:lang w:val="en-US" w:eastAsia="zh-CN"/>
        </w:rPr>
        <w:t>，推动机构编制法规制度落实；</w:t>
      </w:r>
      <w:r>
        <w:rPr>
          <w:rFonts w:hint="default" w:ascii="Times New Roman" w:hAnsi="Times New Roman" w:eastAsia="仿宋_GB2312" w:cs="Times New Roman"/>
          <w:b w:val="0"/>
          <w:bCs/>
          <w:sz w:val="32"/>
          <w:szCs w:val="32"/>
          <w:lang w:val="en-US" w:eastAsia="zh-CN"/>
        </w:rPr>
        <w:t>收集审核11个县区和7</w:t>
      </w:r>
      <w:r>
        <w:rPr>
          <w:rFonts w:hint="default" w:ascii="Times New Roman" w:hAnsi="Times New Roman" w:cs="Times New Roman"/>
          <w:b w:val="0"/>
          <w:bCs/>
          <w:sz w:val="32"/>
          <w:szCs w:val="32"/>
          <w:lang w:val="en-US" w:eastAsia="zh-CN"/>
        </w:rPr>
        <w:t>2</w:t>
      </w:r>
      <w:r>
        <w:rPr>
          <w:rFonts w:hint="default" w:ascii="Times New Roman" w:hAnsi="Times New Roman" w:eastAsia="仿宋_GB2312" w:cs="Times New Roman"/>
          <w:b w:val="0"/>
          <w:bCs/>
          <w:sz w:val="32"/>
          <w:szCs w:val="32"/>
          <w:lang w:val="en-US" w:eastAsia="zh-CN"/>
        </w:rPr>
        <w:t>个市直部门的机构编制重要事项报告</w:t>
      </w:r>
      <w:r>
        <w:rPr>
          <w:rFonts w:hint="default" w:ascii="Times New Roman" w:hAnsi="Times New Roman" w:cs="Times New Roman"/>
          <w:b w:val="0"/>
          <w:bCs/>
          <w:sz w:val="32"/>
          <w:szCs w:val="32"/>
          <w:lang w:val="en-US" w:eastAsia="zh-CN"/>
        </w:rPr>
        <w:t>；指导各县区和市直各单位培育创新加分，申报自治区创优争先项目75个</w:t>
      </w:r>
      <w:r>
        <w:rPr>
          <w:rFonts w:hint="default" w:ascii="Times New Roman" w:hAnsi="Times New Roman" w:cs="Times New Roman"/>
          <w:color w:val="000000" w:themeColor="text1"/>
          <w:sz w:val="32"/>
          <w:szCs w:val="32"/>
          <w:highlight w:val="none"/>
          <w:lang w:eastAsia="zh-CN"/>
          <w14:textFill>
            <w14:solidFill>
              <w14:schemeClr w14:val="tx1"/>
            </w14:solidFill>
          </w14:textFill>
        </w:rPr>
        <w:t>。</w:t>
      </w:r>
      <w:r>
        <w:rPr>
          <w:rFonts w:hint="default" w:ascii="Times New Roman" w:hAnsi="Times New Roman" w:eastAsia="仿宋_GB2312" w:cs="Times New Roman"/>
          <w:color w:val="000000" w:themeColor="text1"/>
          <w:kern w:val="2"/>
          <w:sz w:val="32"/>
          <w:szCs w:val="32"/>
          <w:highlight w:val="none"/>
          <w:lang w:val="en-US" w:eastAsia="zh-CN" w:bidi="ar-SA"/>
          <w14:textFill>
            <w14:solidFill>
              <w14:schemeClr w14:val="tx1"/>
            </w14:solidFill>
          </w14:textFill>
        </w:rPr>
        <w:t>在计划时间内已全部完成完成率为100 %。</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2" w:firstLineChars="200"/>
        <w:jc w:val="both"/>
        <w:textAlignment w:val="auto"/>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2.产出质量：</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绩效目标实际完成</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1篇</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结果</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分析报告</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并通过市绩效考评领导小组工作会审议</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；高质量推进</w:t>
      </w:r>
      <w:r>
        <w:rPr>
          <w:rFonts w:hint="default" w:ascii="Times New Roman" w:hAnsi="Times New Roman" w:eastAsia="仿宋_GB2312" w:cs="Times New Roman"/>
          <w:color w:val="auto"/>
          <w:sz w:val="32"/>
          <w:szCs w:val="32"/>
          <w:lang w:val="en-US" w:eastAsia="zh-CN"/>
        </w:rPr>
        <w:t>机构改革全面检查评估</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评估工作</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自治区创先争优加分在前三季度获加</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3.3分的</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艰难情况下，第四季度申报加分</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23.5分；</w:t>
      </w:r>
      <w:r>
        <w:rPr>
          <w:rFonts w:hint="default" w:ascii="Times New Roman" w:hAnsi="Times New Roman" w:eastAsia="仿宋_GB2312" w:cs="Times New Roman"/>
          <w:color w:val="auto"/>
          <w:sz w:val="32"/>
          <w:szCs w:val="32"/>
          <w:u w:val="none"/>
          <w:lang w:val="en-US" w:eastAsia="zh-CN"/>
        </w:rPr>
        <w:t>建立市本级机构编制管理</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负面清单</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，构建监督检查新格局，撰写的《河池市巧用“加减乘除”  构建机构编制监督检查工作新格局》于2024年8月在《广西编制与绩效》杂志2024年第4期刊发；做好机构编制法规制度执行情况和实施效果观测工作，选定3个观测点，多渠道了解各观测点的观测情况，掌握机构编制政策法规制度执行情况、实施效果，撰写观测报告按时报自治区党委编办，为全区机构编制相关法规制度制定、执行、修订工作实现闭环管理提供参考</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2" w:firstLineChars="200"/>
        <w:jc w:val="both"/>
        <w:textAlignment w:val="auto"/>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3.产出时效：</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绩效目标是202</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4</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年12月31日完成，实际完成时间是202</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4</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年12月底。</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2" w:firstLineChars="200"/>
        <w:jc w:val="both"/>
        <w:textAlignment w:val="auto"/>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b/>
          <w:bCs/>
          <w:color w:val="000000" w:themeColor="text1"/>
          <w:sz w:val="32"/>
          <w:szCs w:val="32"/>
          <w:highlight w:val="none"/>
          <w:lang w:val="en-US" w:eastAsia="zh-CN"/>
          <w14:textFill>
            <w14:solidFill>
              <w14:schemeClr w14:val="tx1"/>
            </w14:solidFill>
          </w14:textFill>
        </w:rPr>
        <w:t>4.产出成本：</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项目预算支出是</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7</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万元</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，实际支出或执行数额是</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0.7</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万元，成本控制在预算内。</w:t>
      </w:r>
    </w:p>
    <w:p>
      <w:pPr>
        <w:keepNext w:val="0"/>
        <w:keepLines w:val="0"/>
        <w:pageBreakBefore w:val="0"/>
        <w:kinsoku/>
        <w:wordWrap/>
        <w:overflowPunct/>
        <w:topLinePunct w:val="0"/>
        <w:autoSpaceDE/>
        <w:autoSpaceDN/>
        <w:bidi w:val="0"/>
        <w:adjustRightInd/>
        <w:snapToGrid/>
        <w:spacing w:line="540" w:lineRule="exact"/>
        <w:ind w:left="0" w:leftChars="0" w:firstLine="642" w:firstLineChars="200"/>
        <w:jc w:val="both"/>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楷体_GB2312" w:cs="Times New Roman"/>
          <w:b/>
          <w:bCs/>
          <w:color w:val="000000" w:themeColor="text1"/>
          <w:sz w:val="32"/>
          <w:szCs w:val="32"/>
          <w:highlight w:val="none"/>
          <w:lang w:eastAsia="zh-CN"/>
          <w14:textFill>
            <w14:solidFill>
              <w14:schemeClr w14:val="tx1"/>
            </w14:solidFill>
          </w14:textFill>
        </w:rPr>
        <w:t>（二）绩效分析</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完成202</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4</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年度绩效考评结果</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分析报告</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并通过市绩效考评领导小组工作会审议</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；高质量推进</w:t>
      </w:r>
      <w:r>
        <w:rPr>
          <w:rFonts w:hint="default" w:ascii="Times New Roman" w:hAnsi="Times New Roman" w:eastAsia="仿宋_GB2312" w:cs="Times New Roman"/>
          <w:color w:val="auto"/>
          <w:sz w:val="32"/>
          <w:szCs w:val="32"/>
          <w:lang w:val="en-US" w:eastAsia="zh-CN"/>
        </w:rPr>
        <w:t>机构改革全面检查评估</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评估工作</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自治区创先争优加分在前三季度获加</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3.3分的</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艰难情况下，第四季度申报加分</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23.5分；</w:t>
      </w:r>
      <w:r>
        <w:rPr>
          <w:rFonts w:hint="default" w:ascii="Times New Roman" w:hAnsi="Times New Roman" w:eastAsia="仿宋_GB2312" w:cs="Times New Roman"/>
          <w:color w:val="auto"/>
          <w:sz w:val="32"/>
          <w:szCs w:val="32"/>
          <w:u w:val="none"/>
          <w:lang w:val="en-US" w:eastAsia="zh-CN"/>
        </w:rPr>
        <w:t>建立市本级机构编制管理</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负面清单</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，构建监督检查新格局，撰写的《河池市巧用“加减乘除”  构建机构编制监督检查工作新格局》于2024年8月在《广西编制与绩效》杂志2024年第4期刊发；做好机构编制法规制度执行情况和实施效果观测工作，选定3个观测点，多渠道了解各观测点的观测情况，掌握机构编制政策法规制度执行情况、实施效果，撰写观测报告按时报自治区党委编办，为全区机构编制相关法规制度制定、执行、修订工作实现闭环管理提供参考</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40" w:lineRule="exact"/>
        <w:ind w:left="0" w:leftChars="0" w:firstLine="642" w:firstLineChars="200"/>
        <w:jc w:val="both"/>
        <w:textAlignment w:val="auto"/>
        <w:rPr>
          <w:rFonts w:hint="default" w:ascii="Times New Roman" w:hAnsi="Times New Roman" w:eastAsia="仿宋_GB2312" w:cs="Times New Roman"/>
          <w:color w:val="000000" w:themeColor="text1"/>
          <w:sz w:val="32"/>
          <w:szCs w:val="32"/>
          <w:highlight w:val="none"/>
          <w14:textFill>
            <w14:solidFill>
              <w14:schemeClr w14:val="tx1"/>
            </w14:solidFill>
          </w14:textFill>
        </w:rPr>
      </w:pPr>
      <w:r>
        <w:rPr>
          <w:rFonts w:hint="default" w:ascii="Times New Roman" w:hAnsi="Times New Roman" w:eastAsia="楷体_GB2312" w:cs="Times New Roman"/>
          <w:b/>
          <w:bCs/>
          <w:color w:val="000000" w:themeColor="text1"/>
          <w:sz w:val="32"/>
          <w:szCs w:val="32"/>
          <w:highlight w:val="none"/>
          <w:lang w:eastAsia="zh-CN"/>
          <w14:textFill>
            <w14:solidFill>
              <w14:schemeClr w14:val="tx1"/>
            </w14:solidFill>
          </w14:textFill>
        </w:rPr>
        <w:t>（三）总体自我</w:t>
      </w:r>
      <w:bookmarkStart w:id="0" w:name="_GoBack"/>
      <w:bookmarkEnd w:id="0"/>
      <w:r>
        <w:rPr>
          <w:rFonts w:hint="default" w:ascii="Times New Roman" w:hAnsi="Times New Roman" w:eastAsia="楷体_GB2312" w:cs="Times New Roman"/>
          <w:b/>
          <w:bCs/>
          <w:color w:val="000000" w:themeColor="text1"/>
          <w:sz w:val="32"/>
          <w:szCs w:val="32"/>
          <w:highlight w:val="none"/>
          <w:lang w:eastAsia="zh-CN"/>
          <w14:textFill>
            <w14:solidFill>
              <w14:schemeClr w14:val="tx1"/>
            </w14:solidFill>
          </w14:textFill>
        </w:rPr>
        <w:t>评价</w:t>
      </w:r>
    </w:p>
    <w:p>
      <w:pPr>
        <w:keepNext w:val="0"/>
        <w:keepLines w:val="0"/>
        <w:pageBreakBefore w:val="0"/>
        <w:kinsoku/>
        <w:wordWrap/>
        <w:overflowPunct/>
        <w:topLinePunct w:val="0"/>
        <w:autoSpaceDE/>
        <w:autoSpaceDN/>
        <w:bidi w:val="0"/>
        <w:adjustRightInd/>
        <w:snapToGrid/>
        <w:spacing w:line="540" w:lineRule="exact"/>
        <w:ind w:left="0" w:leftChars="0" w:firstLine="640" w:firstLineChars="200"/>
        <w:jc w:val="both"/>
        <w:textAlignment w:val="auto"/>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2024年度</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督查调研、</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机构编制、绩效</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创新工作项目</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经费执行情况和绩效情况达到预期目标，项目实施情况总体良好，资金使用效益突出。总体</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自评分为</w:t>
      </w:r>
      <w:r>
        <w:rPr>
          <w:rFonts w:hint="eastAsia" w:ascii="Times New Roman" w:hAnsi="Times New Roman" w:eastAsia="仿宋_GB2312" w:cs="Times New Roman"/>
          <w:color w:val="000000" w:themeColor="text1"/>
          <w:sz w:val="32"/>
          <w:szCs w:val="32"/>
          <w:highlight w:val="none"/>
          <w:lang w:val="en-US" w:eastAsia="zh-CN"/>
          <w14:textFill>
            <w14:solidFill>
              <w14:schemeClr w14:val="tx1"/>
            </w14:solidFill>
          </w14:textFill>
        </w:rPr>
        <w:t>91</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分，评价等级为一等级</w:t>
      </w:r>
      <w:r>
        <w:rPr>
          <w:rFonts w:hint="default" w:ascii="Times New Roman" w:hAnsi="Times New Roman" w:eastAsia="仿宋_GB2312" w:cs="Times New Roman"/>
          <w:color w:val="000000" w:themeColor="text1"/>
          <w:sz w:val="32"/>
          <w:szCs w:val="32"/>
          <w:highlight w:val="none"/>
          <w:lang w:eastAsia="zh-CN"/>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540" w:lineRule="exact"/>
        <w:ind w:left="0" w:leftChars="0" w:firstLine="640" w:firstLineChars="200"/>
        <w:jc w:val="both"/>
        <w:textAlignment w:val="auto"/>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default" w:ascii="Times New Roman" w:hAnsi="Times New Roman" w:eastAsia="黑体" w:cs="Times New Roman"/>
          <w:color w:val="000000" w:themeColor="text1"/>
          <w:sz w:val="32"/>
          <w:szCs w:val="32"/>
          <w:highlight w:val="none"/>
          <w14:textFill>
            <w14:solidFill>
              <w14:schemeClr w14:val="tx1"/>
            </w14:solidFill>
          </w14:textFill>
        </w:rPr>
        <w:t>四、主要经验做法、存在的问题和原因分析</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firstLine="642" w:firstLineChars="200"/>
        <w:jc w:val="both"/>
        <w:textAlignment w:val="auto"/>
        <w:rPr>
          <w:rFonts w:hint="default" w:ascii="Times New Roman" w:hAnsi="Times New Roman" w:eastAsia="楷体_GB2312" w:cs="Times New Roman"/>
          <w:b/>
          <w:bCs/>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kern w:val="2"/>
          <w:sz w:val="32"/>
          <w:szCs w:val="32"/>
          <w:highlight w:val="none"/>
          <w:lang w:val="en-US" w:eastAsia="zh-CN" w:bidi="ar-SA"/>
          <w14:textFill>
            <w14:solidFill>
              <w14:schemeClr w14:val="tx1"/>
            </w14:solidFill>
          </w14:textFill>
        </w:rPr>
        <w:t>（一）主要经验及做法</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firstLine="640" w:firstLineChars="200"/>
        <w:jc w:val="both"/>
        <w:textAlignment w:val="auto"/>
        <w:rPr>
          <w:rFonts w:hint="default" w:ascii="Times New Roman" w:hAnsi="Times New Roman" w:eastAsia="仿宋_GB2312" w:cs="Times New Roman"/>
          <w:i w:val="0"/>
          <w:caps w:val="0"/>
          <w:color w:val="000000" w:themeColor="text1"/>
          <w:spacing w:val="0"/>
          <w:sz w:val="32"/>
          <w:szCs w:val="32"/>
          <w:highlight w:val="none"/>
          <w14:textFill>
            <w14:solidFill>
              <w14:schemeClr w14:val="tx1"/>
            </w14:solidFill>
          </w14:textFill>
        </w:rPr>
      </w:pPr>
      <w:r>
        <w:rPr>
          <w:rFonts w:hint="default" w:ascii="Times New Roman" w:hAnsi="Times New Roman" w:eastAsia="仿宋_GB2312" w:cs="Times New Roman"/>
          <w:i w:val="0"/>
          <w:caps w:val="0"/>
          <w:color w:val="000000" w:themeColor="text1"/>
          <w:spacing w:val="0"/>
          <w:sz w:val="32"/>
          <w:szCs w:val="32"/>
          <w:highlight w:val="none"/>
          <w14:textFill>
            <w14:solidFill>
              <w14:schemeClr w14:val="tx1"/>
            </w14:solidFill>
          </w14:textFill>
        </w:rPr>
        <w:t>1.围绕市委、市政府中心工作，把督查调研、</w:t>
      </w:r>
      <w:r>
        <w:rPr>
          <w:rFonts w:hint="default" w:ascii="Times New Roman" w:hAnsi="Times New Roman" w:eastAsia="仿宋_GB2312" w:cs="Times New Roman"/>
          <w:i w:val="0"/>
          <w:caps w:val="0"/>
          <w:color w:val="000000" w:themeColor="text1"/>
          <w:spacing w:val="0"/>
          <w:sz w:val="32"/>
          <w:szCs w:val="32"/>
          <w:highlight w:val="none"/>
          <w:lang w:eastAsia="zh-CN"/>
          <w14:textFill>
            <w14:solidFill>
              <w14:schemeClr w14:val="tx1"/>
            </w14:solidFill>
          </w14:textFill>
        </w:rPr>
        <w:t>机构编制、绩效</w:t>
      </w:r>
      <w:r>
        <w:rPr>
          <w:rFonts w:hint="default" w:ascii="Times New Roman" w:hAnsi="Times New Roman" w:eastAsia="仿宋_GB2312" w:cs="Times New Roman"/>
          <w:i w:val="0"/>
          <w:caps w:val="0"/>
          <w:color w:val="000000" w:themeColor="text1"/>
          <w:spacing w:val="0"/>
          <w:sz w:val="32"/>
          <w:szCs w:val="32"/>
          <w:highlight w:val="none"/>
          <w14:textFill>
            <w14:solidFill>
              <w14:schemeClr w14:val="tx1"/>
            </w14:solidFill>
          </w14:textFill>
        </w:rPr>
        <w:t>创新工作抓实抓好，</w:t>
      </w:r>
      <w:r>
        <w:rPr>
          <w:rFonts w:hint="default" w:ascii="Times New Roman" w:hAnsi="Times New Roman" w:eastAsia="仿宋_GB2312" w:cs="Times New Roman"/>
          <w:i w:val="0"/>
          <w:caps w:val="0"/>
          <w:color w:val="000000" w:themeColor="text1"/>
          <w:spacing w:val="0"/>
          <w:sz w:val="32"/>
          <w:szCs w:val="32"/>
          <w:highlight w:val="none"/>
          <w:lang w:eastAsia="zh-CN"/>
          <w14:textFill>
            <w14:solidFill>
              <w14:schemeClr w14:val="tx1"/>
            </w14:solidFill>
          </w14:textFill>
        </w:rPr>
        <w:t>组织</w:t>
      </w:r>
      <w:r>
        <w:rPr>
          <w:rFonts w:hint="default" w:ascii="Times New Roman" w:hAnsi="Times New Roman" w:eastAsia="仿宋_GB2312" w:cs="Times New Roman"/>
          <w:i w:val="0"/>
          <w:caps w:val="0"/>
          <w:color w:val="000000" w:themeColor="text1"/>
          <w:spacing w:val="0"/>
          <w:sz w:val="32"/>
          <w:szCs w:val="32"/>
          <w:highlight w:val="none"/>
          <w14:textFill>
            <w14:solidFill>
              <w14:schemeClr w14:val="tx1"/>
            </w14:solidFill>
          </w14:textFill>
        </w:rPr>
        <w:t>安排好各项</w:t>
      </w:r>
      <w:r>
        <w:rPr>
          <w:rFonts w:hint="default" w:ascii="Times New Roman" w:hAnsi="Times New Roman" w:eastAsia="仿宋_GB2312" w:cs="Times New Roman"/>
          <w:i w:val="0"/>
          <w:caps w:val="0"/>
          <w:color w:val="000000" w:themeColor="text1"/>
          <w:spacing w:val="0"/>
          <w:sz w:val="32"/>
          <w:szCs w:val="32"/>
          <w:highlight w:val="none"/>
          <w:lang w:eastAsia="zh-CN"/>
          <w14:textFill>
            <w14:solidFill>
              <w14:schemeClr w14:val="tx1"/>
            </w14:solidFill>
          </w14:textFill>
        </w:rPr>
        <w:t>督查调研和指导</w:t>
      </w:r>
      <w:r>
        <w:rPr>
          <w:rFonts w:hint="default" w:ascii="Times New Roman" w:hAnsi="Times New Roman" w:eastAsia="仿宋_GB2312" w:cs="Times New Roman"/>
          <w:i w:val="0"/>
          <w:caps w:val="0"/>
          <w:color w:val="000000" w:themeColor="text1"/>
          <w:spacing w:val="0"/>
          <w:sz w:val="32"/>
          <w:szCs w:val="32"/>
          <w:highlight w:val="none"/>
          <w14:textFill>
            <w14:solidFill>
              <w14:schemeClr w14:val="tx1"/>
            </w14:solidFill>
          </w14:textFill>
        </w:rPr>
        <w:t>培训</w:t>
      </w:r>
      <w:r>
        <w:rPr>
          <w:rFonts w:hint="default" w:ascii="Times New Roman" w:hAnsi="Times New Roman" w:eastAsia="仿宋_GB2312" w:cs="Times New Roman"/>
          <w:i w:val="0"/>
          <w:caps w:val="0"/>
          <w:color w:val="000000" w:themeColor="text1"/>
          <w:spacing w:val="0"/>
          <w:sz w:val="32"/>
          <w:szCs w:val="32"/>
          <w:highlight w:val="none"/>
          <w:lang w:eastAsia="zh-CN"/>
          <w14:textFill>
            <w14:solidFill>
              <w14:schemeClr w14:val="tx1"/>
            </w14:solidFill>
          </w14:textFill>
        </w:rPr>
        <w:t>场次</w:t>
      </w:r>
      <w:r>
        <w:rPr>
          <w:rFonts w:hint="default" w:ascii="Times New Roman" w:hAnsi="Times New Roman" w:eastAsia="仿宋_GB2312" w:cs="Times New Roman"/>
          <w:i w:val="0"/>
          <w:caps w:val="0"/>
          <w:color w:val="000000" w:themeColor="text1"/>
          <w:spacing w:val="0"/>
          <w:sz w:val="32"/>
          <w:szCs w:val="32"/>
          <w:highlight w:val="none"/>
          <w14:textFill>
            <w14:solidFill>
              <w14:schemeClr w14:val="tx1"/>
            </w14:solidFill>
          </w14:textFill>
        </w:rPr>
        <w:t>，确保工作的针对性、有效性、实用性。</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firstLine="596" w:firstLineChars="200"/>
        <w:jc w:val="both"/>
        <w:textAlignment w:val="auto"/>
        <w:rPr>
          <w:rFonts w:hint="default" w:ascii="Times New Roman" w:hAnsi="Times New Roman" w:eastAsia="仿宋_GB2312" w:cs="Times New Roman"/>
          <w:i w:val="0"/>
          <w:caps w:val="0"/>
          <w:color w:val="000000" w:themeColor="text1"/>
          <w:spacing w:val="-11"/>
          <w:sz w:val="32"/>
          <w:szCs w:val="32"/>
          <w:highlight w:val="none"/>
          <w14:textFill>
            <w14:solidFill>
              <w14:schemeClr w14:val="tx1"/>
            </w14:solidFill>
          </w14:textFill>
        </w:rPr>
      </w:pPr>
      <w:r>
        <w:rPr>
          <w:rFonts w:hint="default" w:ascii="Times New Roman" w:hAnsi="Times New Roman" w:eastAsia="仿宋_GB2312" w:cs="Times New Roman"/>
          <w:i w:val="0"/>
          <w:caps w:val="0"/>
          <w:color w:val="000000" w:themeColor="text1"/>
          <w:spacing w:val="-11"/>
          <w:sz w:val="32"/>
          <w:szCs w:val="32"/>
          <w:highlight w:val="none"/>
          <w14:textFill>
            <w14:solidFill>
              <w14:schemeClr w14:val="tx1"/>
            </w14:solidFill>
          </w14:textFill>
        </w:rPr>
        <w:t>2.严格按照财政相关政策法规、制度把好开支关，做到专款专用。</w:t>
      </w:r>
    </w:p>
    <w:p>
      <w:pPr>
        <w:keepNext w:val="0"/>
        <w:keepLines w:val="0"/>
        <w:pageBreakBefore w:val="0"/>
        <w:kinsoku/>
        <w:wordWrap/>
        <w:overflowPunct/>
        <w:topLinePunct w:val="0"/>
        <w:autoSpaceDE/>
        <w:autoSpaceDN/>
        <w:bidi w:val="0"/>
        <w:adjustRightInd/>
        <w:snapToGrid/>
        <w:spacing w:line="540" w:lineRule="exact"/>
        <w:ind w:left="0" w:leftChars="0" w:firstLine="640" w:firstLineChars="200"/>
        <w:jc w:val="both"/>
        <w:textAlignment w:val="auto"/>
        <w:rPr>
          <w:rFonts w:hint="default" w:ascii="Times New Roman" w:hAnsi="Times New Roman" w:eastAsia="仿宋_GB2312" w:cs="Times New Roman"/>
          <w:i w:val="0"/>
          <w:caps w:val="0"/>
          <w:color w:val="000000" w:themeColor="text1"/>
          <w:spacing w:val="0"/>
          <w:sz w:val="32"/>
          <w:szCs w:val="32"/>
          <w:highlight w:val="none"/>
          <w14:textFill>
            <w14:solidFill>
              <w14:schemeClr w14:val="tx1"/>
            </w14:solidFill>
          </w14:textFill>
        </w:rPr>
      </w:pPr>
      <w:r>
        <w:rPr>
          <w:rFonts w:hint="default" w:ascii="Times New Roman" w:hAnsi="Times New Roman" w:eastAsia="仿宋_GB2312" w:cs="Times New Roman"/>
          <w:b w:val="0"/>
          <w:bCs w:val="0"/>
          <w:color w:val="000000" w:themeColor="text1"/>
          <w:sz w:val="32"/>
          <w:szCs w:val="32"/>
          <w:highlight w:val="none"/>
          <w:lang w:val="en-US" w:eastAsia="zh-CN"/>
          <w14:textFill>
            <w14:solidFill>
              <w14:schemeClr w14:val="tx1"/>
            </w14:solidFill>
          </w14:textFill>
        </w:rPr>
        <w:t>3.</w:t>
      </w:r>
      <w:r>
        <w:rPr>
          <w:rFonts w:hint="default" w:ascii="Times New Roman" w:hAnsi="Times New Roman" w:eastAsia="仿宋_GB2312" w:cs="Times New Roman"/>
          <w:color w:val="000000" w:themeColor="text1"/>
          <w:sz w:val="32"/>
          <w:szCs w:val="32"/>
          <w:highlight w:val="none"/>
          <w14:textFill>
            <w14:solidFill>
              <w14:schemeClr w14:val="tx1"/>
            </w14:solidFill>
          </w14:textFill>
        </w:rPr>
        <w:t>善用督查之法，线上督导和线下调研相结合，推动机构编制和绩效管理工作。</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firstLine="642" w:firstLineChars="200"/>
        <w:jc w:val="both"/>
        <w:textAlignment w:val="auto"/>
        <w:rPr>
          <w:rFonts w:hint="default" w:ascii="Times New Roman" w:hAnsi="Times New Roman" w:eastAsia="楷体_GB2312" w:cs="Times New Roman"/>
          <w:b/>
          <w:bCs/>
          <w:color w:val="000000" w:themeColor="text1"/>
          <w:kern w:val="2"/>
          <w:sz w:val="32"/>
          <w:szCs w:val="32"/>
          <w:highlight w:val="none"/>
          <w:lang w:val="en-US" w:eastAsia="zh-CN" w:bidi="ar-SA"/>
          <w14:textFill>
            <w14:solidFill>
              <w14:schemeClr w14:val="tx1"/>
            </w14:solidFill>
          </w14:textFill>
        </w:rPr>
      </w:pPr>
      <w:r>
        <w:rPr>
          <w:rFonts w:hint="default" w:ascii="Times New Roman" w:hAnsi="Times New Roman" w:eastAsia="楷体_GB2312" w:cs="Times New Roman"/>
          <w:b/>
          <w:bCs/>
          <w:color w:val="000000" w:themeColor="text1"/>
          <w:kern w:val="2"/>
          <w:sz w:val="32"/>
          <w:szCs w:val="32"/>
          <w:highlight w:val="none"/>
          <w:lang w:val="en-US" w:eastAsia="zh-CN" w:bidi="ar-SA"/>
          <w14:textFill>
            <w14:solidFill>
              <w14:schemeClr w14:val="tx1"/>
            </w14:solidFill>
          </w14:textFill>
        </w:rPr>
        <w:t>（二）存在的问题</w:t>
      </w:r>
    </w:p>
    <w:p>
      <w:pPr>
        <w:keepNext w:val="0"/>
        <w:keepLines w:val="0"/>
        <w:pageBreakBefore w:val="0"/>
        <w:kinsoku/>
        <w:wordWrap/>
        <w:overflowPunct/>
        <w:topLinePunct w:val="0"/>
        <w:autoSpaceDE/>
        <w:autoSpaceDN/>
        <w:bidi w:val="0"/>
        <w:adjustRightInd/>
        <w:snapToGrid/>
        <w:spacing w:line="540" w:lineRule="exact"/>
        <w:ind w:left="0" w:leftChars="0" w:firstLine="640" w:firstLineChars="200"/>
        <w:jc w:val="both"/>
        <w:textAlignment w:val="auto"/>
        <w:rPr>
          <w:rFonts w:hint="default" w:ascii="Times New Roman" w:hAnsi="Times New Roman" w:eastAsia="仿宋_GB2312" w:cs="Times New Roman"/>
          <w:color w:val="000000" w:themeColor="text1"/>
          <w:kern w:val="0"/>
          <w:sz w:val="32"/>
          <w:szCs w:val="32"/>
          <w:highlight w:val="none"/>
          <w:lang w:val="en-US" w:eastAsia="zh-CN" w:bidi="ar-SA"/>
          <w14:textFill>
            <w14:solidFill>
              <w14:schemeClr w14:val="tx1"/>
            </w14:solidFill>
          </w14:textFill>
        </w:rPr>
      </w:pPr>
      <w:r>
        <w:rPr>
          <w:rFonts w:hint="default" w:ascii="Times New Roman" w:hAnsi="Times New Roman" w:eastAsia="仿宋_GB2312" w:cs="Times New Roman"/>
          <w:i w:val="0"/>
          <w:caps w:val="0"/>
          <w:color w:val="000000" w:themeColor="text1"/>
          <w:spacing w:val="0"/>
          <w:sz w:val="32"/>
          <w:szCs w:val="32"/>
          <w:highlight w:val="none"/>
          <w:lang w:eastAsia="zh-CN"/>
          <w14:textFill>
            <w14:solidFill>
              <w14:schemeClr w14:val="tx1"/>
            </w14:solidFill>
          </w14:textFill>
        </w:rPr>
        <w:t>无</w:t>
      </w:r>
      <w:r>
        <w:rPr>
          <w:rFonts w:hint="eastAsia" w:ascii="Times New Roman" w:hAnsi="Times New Roman" w:eastAsia="仿宋_GB2312" w:cs="Times New Roman"/>
          <w:i w:val="0"/>
          <w:caps w:val="0"/>
          <w:color w:val="000000" w:themeColor="text1"/>
          <w:spacing w:val="0"/>
          <w:sz w:val="32"/>
          <w:szCs w:val="32"/>
          <w:highlight w:val="none"/>
          <w:lang w:val="en-US" w:eastAsia="zh-CN"/>
          <w14:textFill>
            <w14:solidFill>
              <w14:schemeClr w14:val="tx1"/>
            </w14:solidFill>
          </w14:textFill>
        </w:rPr>
        <w:t>。</w:t>
      </w:r>
    </w:p>
    <w:sectPr>
      <w:footerReference r:id="rId3" w:type="default"/>
      <w:pgSz w:w="11906" w:h="16838"/>
      <w:pgMar w:top="1984" w:right="1474" w:bottom="1417"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BYAAABkcnMvUEsBAhQAFAAAAAgAh07iQLNJWO7Q&#10;AAAABQEAAA8AAAAAAAAAAQAgAAAAOAAAAGRycy9kb3ducmV2LnhtbFBLAQIUABQAAAAIAIdO4kBK&#10;283/EgIAABMEAAAOAAAAAAAAAAEAIAAAADUBAABkcnMvZTJvRG9jLnhtbFBLBQYAAAAABgAGAFkB&#10;AAC5BQAAAAA=&#10;">
              <v:fill on="f" focussize="0,0"/>
              <v:stroke on="f" weight="0.5pt"/>
              <v:imagedata o:title=""/>
              <o:lock v:ext="edit" aspectratio="f"/>
              <v:textbox inset="0mm,0mm,0mm,0mm" style="mso-fit-shape-to-text:t;">
                <w:txbxContent>
                  <w:p>
                    <w:pPr>
                      <w:pStyle w:val="5"/>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FjMDhhNzQ4ODZlMjY4ZmM2OTllMDEwZmJjYTUxMmIifQ=="/>
  </w:docVars>
  <w:rsids>
    <w:rsidRoot w:val="62B42817"/>
    <w:rsid w:val="00871E54"/>
    <w:rsid w:val="00E0567C"/>
    <w:rsid w:val="03F21FCB"/>
    <w:rsid w:val="03FB14E0"/>
    <w:rsid w:val="0AE21BD2"/>
    <w:rsid w:val="1C86077F"/>
    <w:rsid w:val="1EB99057"/>
    <w:rsid w:val="2ED56707"/>
    <w:rsid w:val="37E62739"/>
    <w:rsid w:val="39C2285E"/>
    <w:rsid w:val="3A3371FC"/>
    <w:rsid w:val="3DEBDFA6"/>
    <w:rsid w:val="62B42817"/>
    <w:rsid w:val="66C5B959"/>
    <w:rsid w:val="67378ACE"/>
    <w:rsid w:val="6D6F1037"/>
    <w:rsid w:val="6DEFA0A7"/>
    <w:rsid w:val="6F295A28"/>
    <w:rsid w:val="71BD2265"/>
    <w:rsid w:val="759737FA"/>
    <w:rsid w:val="76FE1217"/>
    <w:rsid w:val="77FFBE44"/>
    <w:rsid w:val="7DBB8BF0"/>
    <w:rsid w:val="7FA7D166"/>
    <w:rsid w:val="7FEFB688"/>
    <w:rsid w:val="ACFF8C39"/>
    <w:rsid w:val="BED7B3A3"/>
    <w:rsid w:val="E9DB339D"/>
    <w:rsid w:val="EDFFF95F"/>
    <w:rsid w:val="EF5E98F7"/>
    <w:rsid w:val="F77FC3C1"/>
    <w:rsid w:val="F7BFDCE9"/>
    <w:rsid w:val="FAD94761"/>
    <w:rsid w:val="FD76770F"/>
    <w:rsid w:val="FFE493F4"/>
    <w:rsid w:val="FFEF16D3"/>
    <w:rsid w:val="FFFB3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toc 6"/>
    <w:basedOn w:val="1"/>
    <w:next w:val="1"/>
    <w:unhideWhenUsed/>
    <w:qFormat/>
    <w:uiPriority w:val="39"/>
    <w:pPr>
      <w:ind w:left="141" w:leftChars="67"/>
    </w:pPr>
    <w:rPr>
      <w:rFonts w:ascii="Times New Roman" w:hAnsi="Times New Roman" w:eastAsia="仿宋_GB2312"/>
      <w:sz w:val="32"/>
      <w:szCs w:val="32"/>
    </w:rPr>
  </w:style>
  <w:style w:type="paragraph" w:styleId="3">
    <w:name w:val="Body Text Indent"/>
    <w:basedOn w:val="1"/>
    <w:unhideWhenUsed/>
    <w:qFormat/>
    <w:uiPriority w:val="99"/>
    <w:pPr>
      <w:spacing w:after="120"/>
      <w:ind w:left="420" w:leftChars="200"/>
    </w:pPr>
  </w:style>
  <w:style w:type="paragraph" w:styleId="4">
    <w:name w:val="Block Text"/>
    <w:basedOn w:val="1"/>
    <w:unhideWhenUsed/>
    <w:qFormat/>
    <w:uiPriority w:val="99"/>
    <w:pPr>
      <w:spacing w:after="120"/>
      <w:ind w:left="1440" w:leftChars="700" w:right="1440" w:rightChars="7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jc w:val="left"/>
    </w:pPr>
    <w:rPr>
      <w:kern w:val="0"/>
      <w:sz w:val="24"/>
    </w:rPr>
  </w:style>
  <w:style w:type="paragraph" w:styleId="8">
    <w:name w:val="Title"/>
    <w:basedOn w:val="1"/>
    <w:next w:val="1"/>
    <w:qFormat/>
    <w:uiPriority w:val="0"/>
    <w:pPr>
      <w:jc w:val="center"/>
      <w:outlineLvl w:val="0"/>
    </w:pPr>
    <w:rPr>
      <w:rFonts w:ascii="Arial" w:hAnsi="Arial"/>
      <w:b/>
      <w:sz w:val="32"/>
    </w:rPr>
  </w:style>
  <w:style w:type="paragraph" w:styleId="9">
    <w:name w:val="Body Text First Indent 2"/>
    <w:basedOn w:val="3"/>
    <w:qFormat/>
    <w:uiPriority w:val="0"/>
    <w:pPr>
      <w:ind w:firstLine="420" w:firstLineChars="200"/>
    </w:pPr>
    <w:rPr>
      <w:rFonts w:ascii="Times New Roman" w:hAnsi="Times New Roman" w:eastAsia="仿宋_GB2312"/>
    </w:rPr>
  </w:style>
  <w:style w:type="character" w:styleId="12">
    <w:name w:val="Strong"/>
    <w:basedOn w:val="11"/>
    <w:qFormat/>
    <w:uiPriority w:val="0"/>
    <w:rPr>
      <w:b/>
    </w:rPr>
  </w:style>
  <w:style w:type="paragraph" w:customStyle="1" w:styleId="13">
    <w:name w:val="_Style 5"/>
    <w:qFormat/>
    <w:uiPriority w:val="0"/>
    <w:pPr>
      <w:widowControl w:val="0"/>
      <w:ind w:firstLine="200" w:firstLineChars="200"/>
      <w:jc w:val="both"/>
    </w:pPr>
    <w:rPr>
      <w:rFonts w:ascii="Calibri" w:hAnsi="Calibri" w:eastAsia="宋体" w:cs="Times New Roman"/>
      <w:kern w:val="2"/>
      <w:sz w:val="24"/>
      <w:szCs w:val="22"/>
      <w:lang w:val="en-US" w:eastAsia="zh-CN" w:bidi="ar-SA"/>
    </w:rPr>
  </w:style>
  <w:style w:type="paragraph" w:customStyle="1" w:styleId="14">
    <w:name w:val="Default"/>
    <w:next w:val="1"/>
    <w:qFormat/>
    <w:uiPriority w:val="99"/>
    <w:pPr>
      <w:widowControl w:val="0"/>
      <w:autoSpaceDE w:val="0"/>
      <w:autoSpaceDN w:val="0"/>
      <w:adjustRightInd w:val="0"/>
    </w:pPr>
    <w:rPr>
      <w:rFonts w:ascii="方正小标宋_GBK" w:hAnsi="Calibri" w:eastAsia="方正小标宋_GBK" w:cs="Times New Roman"/>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r</Company>
  <Pages>5</Pages>
  <Words>2351</Words>
  <Characters>2479</Characters>
  <Lines>3</Lines>
  <Paragraphs>1</Paragraphs>
  <TotalTime>2</TotalTime>
  <ScaleCrop>false</ScaleCrop>
  <LinksUpToDate>false</LinksUpToDate>
  <CharactersWithSpaces>2490</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2021-06-01T12:51:00Z</dcterms:created>
  <dc:creator>Administrator</dc:creator>
  <cp:lastModifiedBy>天心月</cp:lastModifiedBy>
  <cp:lastPrinted>2022-06-21T15:12:00Z</cp:lastPrinted>
  <dcterms:modified xsi:type="dcterms:W3CDTF">2025-02-08T09:22:08Z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E7C0815199B34144ABB143B861BBD8B2</vt:lpwstr>
  </property>
  <property fmtid="{D5CDD505-2E9C-101B-9397-08002B2CF9AE}" pid="4" name="commondata">
    <vt:lpwstr>eyJoZGlkIjoiZWQ2YTljNmY1NzMzNGE0YjQxZjFjNjRiNzA4NjJmYzMifQ==</vt:lpwstr>
  </property>
</Properties>
</file>