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河池市工业和信息化局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河池市工业和信息化局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河池市工业和信息化局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河池市工业和信息化局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河池市工业和信息化局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河池市工业和信息化局主要职责是：提出全市新型工业化发展战略和政策，推进产业结构战略性调整和优化升级，推进信息化和工业化融合发展；监测、分析全市工业和信息化相关产业运行态势；负责全市工业和信息化相关产业投资的组织实施；负责行业技术创新和技术进步；拟订并组织实施全市工业和信息化相关产业的能源节约、资源综合利用、清洁生产、循环经济规划和促进政策；推进工业和信息化相关行业体制改革和管理创新，提高行业综合素质和核心竞争力，配合相关部门加强安全生产管理；统筹推进全市信息化工作；负责全市工业和信息化相关行业的管理工作；负责全市国防科技工业的综合协调和管理；负责研究起草全市工业园区的布局规划和发展规划，指导、协调、督促工业园区建设，指导全市承接产业转移工作等。</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河池市工业和信息化局是政府机关行政单位，一般公共预算财政全额拨款，独立核算。河池市节能监察中心是河池市工业和信息化局二层事业单位，一般公共预算财政全额拨款，非独立核算，财务由主管部门统一核算。河池市工业和信息化局2023年末在职人员32人，同比上年增加4人，其中行政人员22人，非参公事业人员9人，离休人员1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河池市工业和信息化局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836.16</w:t>
      </w:r>
      <w:r>
        <w:rPr>
          <w:rFonts w:hint="eastAsia"/>
          <w:b w:val="0"/>
          <w:bCs w:val="0"/>
          <w:sz w:val="28"/>
          <w:szCs w:val="28"/>
        </w:rPr>
        <w:t xml:space="preserve">万元，总支出</w:t>
      </w:r>
      <w:r>
        <w:rPr>
          <w:rFonts w:hint="eastAsia"/>
          <w:sz w:val="28"/>
          <w:szCs w:val="28"/>
          <w:lang w:val="en-US" w:eastAsia="zh-CN"/>
        </w:rPr>
        <w:t xml:space="preserve">836.16</w:t>
      </w:r>
      <w:r>
        <w:rPr>
          <w:rFonts w:hint="eastAsia"/>
          <w:b w:val="0"/>
          <w:bCs w:val="0"/>
          <w:sz w:val="28"/>
          <w:szCs w:val="28"/>
        </w:rPr>
        <w:t xml:space="preserve">万元。总收入较2023年度预算数</w:t>
      </w:r>
      <w:r>
        <w:rPr>
          <w:rFonts w:hint="eastAsia"/>
          <w:sz w:val="28"/>
          <w:szCs w:val="28"/>
          <w:lang w:val="en-US" w:eastAsia="zh-CN"/>
        </w:rPr>
        <w:t xml:space="preserve">758.73</w:t>
      </w:r>
      <w:r>
        <w:rPr>
          <w:rFonts w:hint="eastAsia"/>
          <w:b w:val="0"/>
          <w:bCs w:val="0"/>
          <w:sz w:val="28"/>
          <w:szCs w:val="28"/>
        </w:rPr>
        <w:t xml:space="preserve">万元，</w:t>
      </w:r>
      <w:r>
        <w:rPr>
          <w:rFonts w:hint="eastAsia"/>
          <w:sz w:val="28"/>
          <w:szCs w:val="28"/>
        </w:rPr>
        <w:t xml:space="preserve">增加77.43</w:t>
      </w:r>
      <w:r>
        <w:rPr>
          <w:rFonts w:hint="eastAsia"/>
          <w:b w:val="0"/>
          <w:bCs w:val="0"/>
          <w:sz w:val="28"/>
          <w:szCs w:val="28"/>
        </w:rPr>
        <w:t xml:space="preserve">万元，</w:t>
      </w:r>
      <w:r>
        <w:rPr>
          <w:rFonts w:hint="eastAsia"/>
          <w:sz w:val="28"/>
          <w:szCs w:val="28"/>
        </w:rPr>
        <w:t xml:space="preserve">增长10.21%</w:t>
      </w:r>
      <w:r>
        <w:rPr>
          <w:rFonts w:hint="eastAsia"/>
          <w:b w:val="0"/>
          <w:bCs w:val="0"/>
          <w:sz w:val="28"/>
          <w:szCs w:val="28"/>
        </w:rPr>
        <w:t xml:space="preserve">，主要原因是</w:t>
      </w:r>
      <w:r>
        <w:rPr>
          <w:rFonts w:hint="eastAsia"/>
          <w:highlight w:val="none"/>
          <w:lang w:val="en-US" w:eastAsia="zh-CN"/>
        </w:rPr>
        <w:t xml:space="preserve">较上年增加人员类经费和行政单位离退休科目预算</w:t>
      </w:r>
      <w:r>
        <w:rPr>
          <w:rFonts w:hint="eastAsia"/>
          <w:b w:val="0"/>
          <w:bCs w:val="0"/>
          <w:sz w:val="28"/>
          <w:szCs w:val="28"/>
        </w:rPr>
        <w:t xml:space="preserve">。总支出较2023年度预算数</w:t>
      </w:r>
      <w:r>
        <w:rPr>
          <w:rFonts w:hint="eastAsia"/>
          <w:sz w:val="28"/>
          <w:szCs w:val="28"/>
          <w:lang w:val="en-US" w:eastAsia="zh-CN"/>
        </w:rPr>
        <w:t xml:space="preserve">758.73</w:t>
      </w:r>
      <w:r>
        <w:rPr>
          <w:rFonts w:hint="eastAsia"/>
          <w:b w:val="0"/>
          <w:bCs w:val="0"/>
          <w:sz w:val="28"/>
          <w:szCs w:val="28"/>
        </w:rPr>
        <w:t xml:space="preserve">万元，</w:t>
      </w:r>
      <w:r>
        <w:rPr>
          <w:rFonts w:hint="eastAsia"/>
          <w:sz w:val="28"/>
          <w:szCs w:val="28"/>
        </w:rPr>
        <w:t xml:space="preserve">增加77.43</w:t>
      </w:r>
      <w:r>
        <w:rPr>
          <w:rFonts w:hint="eastAsia"/>
          <w:b w:val="0"/>
          <w:bCs w:val="0"/>
          <w:sz w:val="28"/>
          <w:szCs w:val="28"/>
        </w:rPr>
        <w:t xml:space="preserve">万元，</w:t>
      </w:r>
      <w:r>
        <w:rPr>
          <w:rFonts w:hint="eastAsia"/>
          <w:sz w:val="28"/>
          <w:szCs w:val="28"/>
        </w:rPr>
        <w:t xml:space="preserve">增长10.21%</w:t>
      </w:r>
      <w:r>
        <w:rPr>
          <w:rFonts w:hint="eastAsia"/>
          <w:b w:val="0"/>
          <w:bCs w:val="0"/>
          <w:sz w:val="28"/>
          <w:szCs w:val="28"/>
        </w:rPr>
        <w:t xml:space="preserve">，主要原因是</w:t>
      </w:r>
      <w:r>
        <w:rPr>
          <w:rFonts w:hint="eastAsia"/>
          <w:highlight w:val="none"/>
          <w:lang w:val="en-US" w:eastAsia="zh-CN"/>
        </w:rPr>
        <w:t xml:space="preserve">较上年增加人员类经费和行政单位离退休科目预算。</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90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836.16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758.73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增加77.43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增长10.21%</w:t>
      </w:r>
      <w:r>
        <w:rPr>
          <w:rFonts w:ascii="宋体" w:eastAsia="宋体" w:hAnsi="宋体" w:cs="宋体" w:hint="eastAsia"/>
          <w:sz w:val="28"/>
          <w:szCs w:val="28"/>
          <w:u w:color="auto"/>
        </w:rPr>
        <w:t xml:space="preserve">，主要原因是</w:t>
      </w:r>
      <w:r>
        <w:rPr>
          <w:rFonts w:hint="eastAsia"/>
          <w:highlight w:val="none"/>
          <w:lang w:val="en-US" w:eastAsia="zh-CN"/>
        </w:rPr>
        <w:t xml:space="preserve">较上年增加人员类经费和行政单位离退休科目预算</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90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836.16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758.73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增加77.43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增长10.21%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较上年增加人员类经费和行政单位离退休科目预算</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增加年度考核奖、公务员基础绩效奖、行政单位离退休科目预算及其他人员类项目预算</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资源勘探工业信息等支出</w:t>
      </w:r>
      <w:r>
        <w:rPr>
          <w:rFonts w:hint="eastAsia"/>
          <w:lang w:val="en-US" w:eastAsia="zh-CN"/>
        </w:rPr>
        <w:t xml:space="preserve">643.26</w:t>
      </w:r>
      <w:r>
        <w:rPr>
          <w:rFonts w:hint="eastAsia"/>
        </w:rPr>
        <w:t xml:space="preserve">万元，占支出总预算</w:t>
      </w:r>
      <w:r>
        <w:rPr>
          <w:rFonts w:hint="eastAsia"/>
          <w:lang w:val="en-US" w:eastAsia="zh-CN"/>
        </w:rPr>
        <w:t xml:space="preserve">76.93%</w:t>
      </w:r>
      <w:r>
        <w:rPr>
          <w:rFonts w:hint="eastAsia"/>
        </w:rPr>
        <w:t xml:space="preserve">,比上年</w:t>
      </w:r>
      <w:r>
        <w:rPr>
          <w:rFonts w:hint="eastAsia"/>
          <w:lang w:val="en-US" w:eastAsia="zh-CN"/>
        </w:rPr>
        <w:t xml:space="preserve">增长59.29</w:t>
      </w:r>
      <w:r>
        <w:rPr>
          <w:rFonts w:hint="eastAsia"/>
        </w:rPr>
        <w:t xml:space="preserve">万元，</w:t>
      </w:r>
      <w:r>
        <w:rPr>
          <w:rFonts w:hint="eastAsia"/>
          <w:lang w:val="en-US" w:eastAsia="zh-CN"/>
        </w:rPr>
        <w:t xml:space="preserve">增长10.15%</w:t>
      </w:r>
      <w:r>
        <w:rPr>
          <w:rFonts w:hint="eastAsia"/>
        </w:rPr>
        <w:t xml:space="preserve">,</w:t>
      </w:r>
      <w:r>
        <w:rPr>
          <w:rFonts w:hint="eastAsia"/>
          <w:highlight w:val="none"/>
        </w:rPr>
        <w:t xml:space="preserve">主要原因是：</w:t>
      </w:r>
      <w:r>
        <w:rPr>
          <w:rFonts w:hint="eastAsia"/>
          <w:highlight w:val="none"/>
          <w:lang w:val="en-US" w:eastAsia="zh-CN"/>
        </w:rPr>
        <w:t xml:space="preserve">较上年增加人员类经费</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卫生健康支出</w:t>
      </w:r>
      <w:r>
        <w:rPr>
          <w:rFonts w:hint="eastAsia"/>
          <w:lang w:val="en-US" w:eastAsia="zh-CN"/>
        </w:rPr>
        <w:t xml:space="preserve">54.92</w:t>
      </w:r>
      <w:r>
        <w:rPr>
          <w:rFonts w:hint="eastAsia"/>
        </w:rPr>
        <w:t xml:space="preserve">万元，占支出总预算</w:t>
      </w:r>
      <w:r>
        <w:rPr>
          <w:rFonts w:hint="eastAsia"/>
          <w:lang w:val="en-US" w:eastAsia="zh-CN"/>
        </w:rPr>
        <w:t xml:space="preserve">6.57%</w:t>
      </w:r>
      <w:r>
        <w:rPr>
          <w:rFonts w:hint="eastAsia"/>
        </w:rPr>
        <w:t xml:space="preserve">,比上年</w:t>
      </w:r>
      <w:r>
        <w:rPr>
          <w:rFonts w:hint="eastAsia"/>
          <w:lang w:val="en-US" w:eastAsia="zh-CN"/>
        </w:rPr>
        <w:t xml:space="preserve">增长5.92</w:t>
      </w:r>
      <w:r>
        <w:rPr>
          <w:rFonts w:hint="eastAsia"/>
        </w:rPr>
        <w:t xml:space="preserve">万元，</w:t>
      </w:r>
      <w:r>
        <w:rPr>
          <w:rFonts w:hint="eastAsia"/>
          <w:lang w:val="en-US" w:eastAsia="zh-CN"/>
        </w:rPr>
        <w:t xml:space="preserve">增长12.08%</w:t>
      </w:r>
      <w:r>
        <w:rPr>
          <w:rFonts w:hint="eastAsia"/>
        </w:rPr>
        <w:t xml:space="preserve">,</w:t>
      </w:r>
      <w:r>
        <w:rPr>
          <w:rFonts w:hint="eastAsia"/>
          <w:highlight w:val="none"/>
        </w:rPr>
        <w:t xml:space="preserve">主要原因是：</w:t>
      </w:r>
      <w:r>
        <w:rPr>
          <w:rFonts w:hint="eastAsia"/>
          <w:highlight w:val="none"/>
          <w:lang w:val="en-US" w:eastAsia="zh-CN"/>
        </w:rPr>
        <w:t xml:space="preserve">工资增加保险基数提高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87.62</w:t>
      </w:r>
      <w:r>
        <w:rPr>
          <w:rFonts w:hint="eastAsia"/>
        </w:rPr>
        <w:t xml:space="preserve">万元，占支出总预算</w:t>
      </w:r>
      <w:r>
        <w:rPr>
          <w:rFonts w:hint="eastAsia"/>
          <w:lang w:val="en-US" w:eastAsia="zh-CN"/>
        </w:rPr>
        <w:t xml:space="preserve">10.48%</w:t>
      </w:r>
      <w:r>
        <w:rPr>
          <w:rFonts w:hint="eastAsia"/>
        </w:rPr>
        <w:t xml:space="preserve">,比上年</w:t>
      </w:r>
      <w:r>
        <w:rPr>
          <w:rFonts w:hint="eastAsia"/>
          <w:lang w:val="en-US" w:eastAsia="zh-CN"/>
        </w:rPr>
        <w:t xml:space="preserve">增长6.04</w:t>
      </w:r>
      <w:r>
        <w:rPr>
          <w:rFonts w:hint="eastAsia"/>
        </w:rPr>
        <w:t xml:space="preserve">万元，</w:t>
      </w:r>
      <w:r>
        <w:rPr>
          <w:rFonts w:hint="eastAsia"/>
          <w:lang w:val="en-US" w:eastAsia="zh-CN"/>
        </w:rPr>
        <w:t xml:space="preserve">增长7.40%</w:t>
      </w:r>
      <w:r>
        <w:rPr>
          <w:rFonts w:hint="eastAsia"/>
        </w:rPr>
        <w:t xml:space="preserve">,</w:t>
      </w:r>
      <w:r>
        <w:rPr>
          <w:rFonts w:hint="eastAsia"/>
          <w:highlight w:val="none"/>
        </w:rPr>
        <w:t xml:space="preserve">主要原因是：</w:t>
      </w:r>
      <w:r>
        <w:rPr>
          <w:rFonts w:hint="eastAsia"/>
          <w:highlight w:val="none"/>
          <w:lang w:val="en-US" w:eastAsia="zh-CN"/>
        </w:rPr>
        <w:t xml:space="preserve">工资增加保险基数提高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教育支出</w:t>
      </w:r>
      <w:r>
        <w:rPr>
          <w:rFonts w:hint="eastAsia"/>
          <w:lang w:val="en-US" w:eastAsia="zh-CN"/>
        </w:rPr>
        <w:t xml:space="preserve">5.60</w:t>
      </w:r>
      <w:r>
        <w:rPr>
          <w:rFonts w:hint="eastAsia"/>
        </w:rPr>
        <w:t xml:space="preserve">万元，占支出总预算</w:t>
      </w:r>
      <w:r>
        <w:rPr>
          <w:rFonts w:hint="eastAsia"/>
          <w:lang w:val="en-US" w:eastAsia="zh-CN"/>
        </w:rPr>
        <w:t xml:space="preserve">0.67%</w:t>
      </w:r>
      <w:r>
        <w:rPr>
          <w:rFonts w:hint="eastAsia"/>
        </w:rPr>
        <w:t xml:space="preserve">,比上年</w:t>
      </w:r>
      <w:r>
        <w:rPr>
          <w:rFonts w:hint="eastAsia"/>
          <w:lang w:val="en-US" w:eastAsia="zh-CN"/>
        </w:rPr>
        <w:t xml:space="preserve">增长0.69</w:t>
      </w:r>
      <w:r>
        <w:rPr>
          <w:rFonts w:hint="eastAsia"/>
        </w:rPr>
        <w:t xml:space="preserve">万元，</w:t>
      </w:r>
      <w:r>
        <w:rPr>
          <w:rFonts w:hint="eastAsia"/>
          <w:lang w:val="en-US" w:eastAsia="zh-CN"/>
        </w:rPr>
        <w:t xml:space="preserve">增长14.05%</w:t>
      </w:r>
      <w:r>
        <w:rPr>
          <w:rFonts w:hint="eastAsia"/>
        </w:rPr>
        <w:t xml:space="preserve">,</w:t>
      </w:r>
      <w:r>
        <w:rPr>
          <w:rFonts w:hint="eastAsia"/>
          <w:highlight w:val="none"/>
        </w:rPr>
        <w:t xml:space="preserve">主要原因是：</w:t>
      </w:r>
      <w:r>
        <w:rPr>
          <w:rFonts w:hint="eastAsia"/>
          <w:highlight w:val="none"/>
          <w:lang w:val="en-US" w:eastAsia="zh-CN"/>
        </w:rPr>
        <w:t xml:space="preserve">人员经费增加，培训费提高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住房保障支出</w:t>
      </w:r>
      <w:r>
        <w:rPr>
          <w:rFonts w:hint="eastAsia"/>
          <w:lang w:val="en-US" w:eastAsia="zh-CN"/>
        </w:rPr>
        <w:t xml:space="preserve">44.76</w:t>
      </w:r>
      <w:r>
        <w:rPr>
          <w:rFonts w:hint="eastAsia"/>
        </w:rPr>
        <w:t xml:space="preserve">万元，占支出总预算</w:t>
      </w:r>
      <w:r>
        <w:rPr>
          <w:rFonts w:hint="eastAsia"/>
          <w:lang w:val="en-US" w:eastAsia="zh-CN"/>
        </w:rPr>
        <w:t xml:space="preserve">5.35%</w:t>
      </w:r>
      <w:r>
        <w:rPr>
          <w:rFonts w:hint="eastAsia"/>
        </w:rPr>
        <w:t xml:space="preserve">,比上年</w:t>
      </w:r>
      <w:r>
        <w:rPr>
          <w:rFonts w:hint="eastAsia"/>
          <w:lang w:val="en-US" w:eastAsia="zh-CN"/>
        </w:rPr>
        <w:t xml:space="preserve">增长5.48</w:t>
      </w:r>
      <w:r>
        <w:rPr>
          <w:rFonts w:hint="eastAsia"/>
        </w:rPr>
        <w:t xml:space="preserve">万元，</w:t>
      </w:r>
      <w:r>
        <w:rPr>
          <w:rFonts w:hint="eastAsia"/>
          <w:lang w:val="en-US" w:eastAsia="zh-CN"/>
        </w:rPr>
        <w:t xml:space="preserve">增长13.95%</w:t>
      </w:r>
      <w:r>
        <w:rPr>
          <w:rFonts w:hint="eastAsia"/>
        </w:rPr>
        <w:t xml:space="preserve">,</w:t>
      </w:r>
      <w:r>
        <w:rPr>
          <w:rFonts w:hint="eastAsia"/>
          <w:highlight w:val="none"/>
        </w:rPr>
        <w:t xml:space="preserve">主要原因是：</w:t>
      </w:r>
      <w:r>
        <w:rPr>
          <w:rFonts w:hint="eastAsia"/>
          <w:highlight w:val="none"/>
          <w:lang w:val="en-US" w:eastAsia="zh-CN"/>
        </w:rPr>
        <w:t xml:space="preserve">工资增加住房公积金基数提高</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765.96</w:t>
      </w:r>
      <w:r>
        <w:rPr>
          <w:rFonts w:hint="eastAsia"/>
        </w:rPr>
        <w:t xml:space="preserve">万元，占支出预算</w:t>
      </w:r>
      <w:r>
        <w:rPr>
          <w:u w:color="auto"/>
        </w:rPr>
        <w:t xml:space="preserve">91.60%</w:t>
      </w:r>
      <w:r>
        <w:rPr>
          <w:u w:color="auto"/>
        </w:rPr>
        <w:t xml:space="preserve">,比上年</w:t>
      </w:r>
      <w:r>
        <w:rPr>
          <w:u w:color="auto"/>
        </w:rPr>
        <w:t xml:space="preserve">增长110.43</w:t>
      </w:r>
      <w:r>
        <w:rPr>
          <w:u w:color="auto"/>
        </w:rPr>
        <w:t xml:space="preserve">万元，</w:t>
      </w:r>
      <w:r>
        <w:rPr>
          <w:u w:color="auto"/>
        </w:rPr>
        <w:t xml:space="preserve">增长16.85%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90.30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11.79%</w:t>
      </w:r>
      <w:r>
        <w:rPr>
          <w:rFonts w:hint="eastAsia"/>
        </w:rPr>
        <w:t xml:space="preserve">,</w:t>
      </w:r>
      <w:r>
        <w:t xml:space="preserve">比上年</w:t>
      </w:r>
      <w:r>
        <w:rPr>
          <w:rFonts w:hint="eastAsia"/>
        </w:rPr>
        <w:t xml:space="preserve">增长57.97</w:t>
      </w:r>
      <w:r>
        <w:t xml:space="preserve">万元，</w:t>
      </w:r>
      <w:r>
        <w:rPr>
          <w:rFonts w:hint="eastAsia"/>
        </w:rPr>
        <w:t xml:space="preserve">增长179.31%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较上年增加行政单位离退休科目预算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597.88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78.06%</w:t>
      </w:r>
      <w:r>
        <w:rPr>
          <w:rFonts w:hint="eastAsia"/>
        </w:rPr>
        <w:t xml:space="preserve">,</w:t>
      </w:r>
      <w:r>
        <w:t xml:space="preserve">比上年</w:t>
      </w:r>
      <w:r>
        <w:rPr>
          <w:rFonts w:hint="eastAsia"/>
        </w:rPr>
        <w:t xml:space="preserve">增长63.18</w:t>
      </w:r>
      <w:r>
        <w:t xml:space="preserve">万元，</w:t>
      </w:r>
      <w:r>
        <w:rPr>
          <w:rFonts w:hint="eastAsia"/>
        </w:rPr>
        <w:t xml:space="preserve">增长11.82%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工资奖金津补贴预算增加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77.78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10.15%</w:t>
      </w:r>
      <w:r>
        <w:rPr>
          <w:rFonts w:hint="eastAsia"/>
        </w:rPr>
        <w:t xml:space="preserve">,</w:t>
      </w:r>
      <w:r>
        <w:t xml:space="preserve">比上年</w:t>
      </w:r>
      <w:r>
        <w:rPr>
          <w:rFonts w:hint="eastAsia"/>
        </w:rPr>
        <w:t xml:space="preserve">减少10.72</w:t>
      </w:r>
      <w:r>
        <w:t xml:space="preserve">万元，</w:t>
      </w:r>
      <w:r>
        <w:rPr>
          <w:rFonts w:hint="eastAsia"/>
        </w:rPr>
        <w:t xml:space="preserve">减少12.11%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预算科目调整</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70.20</w:t>
      </w:r>
      <w:r>
        <w:rPr>
          <w:rFonts w:hint="eastAsia"/>
        </w:rPr>
        <w:t xml:space="preserve">万元，占支出预算</w:t>
      </w:r>
      <w:r>
        <w:rPr>
          <w:u w:color="auto"/>
        </w:rPr>
        <w:t xml:space="preserve">8.40%</w:t>
      </w:r>
      <w:r>
        <w:rPr>
          <w:rFonts w:hint="eastAsia"/>
        </w:rPr>
        <w:t xml:space="preserve">,比上年</w:t>
      </w:r>
      <w:r>
        <w:rPr>
          <w:u w:color="auto"/>
        </w:rPr>
        <w:t xml:space="preserve">减少33.00</w:t>
      </w:r>
      <w:r>
        <w:rPr>
          <w:rFonts w:hint="eastAsia"/>
        </w:rPr>
        <w:t xml:space="preserve">万元，</w:t>
      </w:r>
      <w:r>
        <w:rPr>
          <w:u w:color="auto"/>
        </w:rPr>
        <w:t xml:space="preserve">减少31.98%</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59.00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84.05%</w:t>
      </w:r>
      <w:r>
        <w:t xml:space="preserve">,比上年</w:t>
      </w:r>
      <w:r>
        <w:rPr>
          <w:rFonts w:hint="eastAsia"/>
        </w:rPr>
        <w:t xml:space="preserve">减少36.10</w:t>
      </w:r>
      <w:r>
        <w:t xml:space="preserve">万元，</w:t>
      </w:r>
      <w:r>
        <w:rPr>
          <w:rFonts w:hint="eastAsia"/>
        </w:rPr>
        <w:t xml:space="preserve">减少37.96%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财政压减一般性支出和非急需、非刚性支出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4.00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5.70%</w:t>
      </w:r>
      <w:r>
        <w:t xml:space="preserve">,比上年</w:t>
      </w:r>
      <w:r>
        <w:rPr>
          <w:rFonts w:hint="eastAsia"/>
        </w:rPr>
        <w:t xml:space="preserve">增长0.10</w:t>
      </w:r>
      <w:r>
        <w:t xml:space="preserve">万元，</w:t>
      </w:r>
      <w:r>
        <w:rPr>
          <w:rFonts w:hint="eastAsia"/>
        </w:rPr>
        <w:t xml:space="preserve">增长2.56%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资本性采购预算增加。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4.27%</w:t>
      </w:r>
      <w:r>
        <w:t xml:space="preserve">,比上年</w:t>
      </w:r>
      <w:r>
        <w:rPr>
          <w:rFonts w:hint="eastAsia"/>
        </w:rPr>
        <w:t xml:space="preserve">增长3.00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项目工作涉及编外人员工资福利提高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5.98%</w:t>
      </w:r>
      <w:r>
        <w:t xml:space="preserve">,比上年</w:t>
      </w:r>
      <w:r>
        <w:rPr>
          <w:rFonts w:hint="eastAsia"/>
        </w:rPr>
        <w:t xml:space="preserve">增长0.00</w:t>
      </w:r>
      <w:r>
        <w:t xml:space="preserve">万元，</w:t>
      </w:r>
      <w:r>
        <w:rPr>
          <w:rFonts w:hint="eastAsia"/>
        </w:rPr>
        <w:t xml:space="preserve">增长0.00%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无变化</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90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836.16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836.16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758.73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增加77.43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增长10.21%</w:t>
      </w:r>
      <w:r>
        <w:rPr>
          <w:rFonts w:ascii="宋体" w:eastAsia="宋体" w:hAnsi="宋体" w:cs="宋体" w:hint="eastAsia"/>
          <w:sz w:val="28"/>
          <w:szCs w:val="28"/>
        </w:rPr>
        <w:t xml:space="preserve">，主要原因是</w:t>
      </w:r>
      <w:r>
        <w:rPr>
          <w:rFonts w:hint="eastAsia"/>
          <w:highlight w:val="none"/>
          <w:lang w:val="en-US" w:eastAsia="zh-CN"/>
        </w:rPr>
        <w:t xml:space="preserve">较上年增加人员类经费和行政单位离退休科目预算</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758.73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增加77.43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增长10.21%</w:t>
      </w:r>
      <w:r>
        <w:rPr>
          <w:rFonts w:ascii="宋体" w:eastAsia="宋体" w:hAnsi="宋体" w:cs="宋体" w:hint="eastAsia"/>
          <w:sz w:val="28"/>
          <w:szCs w:val="28"/>
        </w:rPr>
        <w:t xml:space="preserve">，主要原因是</w:t>
      </w:r>
      <w:r>
        <w:rPr>
          <w:rFonts w:hint="eastAsia"/>
          <w:highlight w:val="none"/>
          <w:lang w:val="en-US" w:eastAsia="zh-CN"/>
        </w:rPr>
        <w:t xml:space="preserve">较上年增加人员类经费和行政单位离退休科目预算</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90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836.16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758.73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增加77.43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增长10.21%</w:t>
      </w:r>
      <w:r>
        <w:rPr>
          <w:rFonts w:ascii="宋体" w:eastAsia="宋体" w:hAnsi="宋体" w:cs="宋体" w:hint="eastAsia"/>
          <w:sz w:val="28"/>
          <w:szCs w:val="28"/>
        </w:rPr>
        <w:t xml:space="preserve">，主要原因是</w:t>
      </w:r>
      <w:r>
        <w:rPr>
          <w:rFonts w:hint="eastAsia"/>
          <w:highlight w:val="none"/>
          <w:lang w:val="en-US" w:eastAsia="zh-CN"/>
        </w:rPr>
        <w:t xml:space="preserve">较上年增加人员类经费和行政单位离退休科目预算</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44.76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5.35%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39.28</w:t>
      </w:r>
      <w:r>
        <w:rPr>
          <w:rFonts w:ascii="宋体" w:eastAsia="宋体" w:hAnsi="宋体" w:cs="宋体" w:hint="eastAsia"/>
          <w:sz w:val="28"/>
          <w:szCs w:val="28"/>
        </w:rPr>
        <w:t xml:space="preserve">万元，</w:t>
      </w:r>
      <w:r>
        <w:rPr>
          <w:rFonts w:ascii="宋体" w:eastAsia="宋体" w:hAnsi="宋体" w:cs="宋体"/>
          <w:sz w:val="28"/>
          <w:u w:color="auto"/>
        </w:rPr>
        <w:t xml:space="preserve">增长5.48</w:t>
      </w:r>
      <w:r>
        <w:rPr>
          <w:rFonts w:ascii="宋体" w:eastAsia="宋体" w:hAnsi="宋体" w:cs="宋体" w:hint="eastAsia"/>
          <w:sz w:val="28"/>
          <w:szCs w:val="28"/>
        </w:rPr>
        <w:t xml:space="preserve">万元，</w:t>
      </w:r>
      <w:r>
        <w:rPr>
          <w:rFonts w:ascii="宋体" w:eastAsia="宋体" w:hAnsi="宋体" w:cs="宋体"/>
          <w:sz w:val="28"/>
          <w:u w:color="auto"/>
        </w:rPr>
        <w:t xml:space="preserve">增长13.95%</w:t>
      </w:r>
      <w:r>
        <w:rPr>
          <w:rFonts w:ascii="宋体" w:eastAsia="宋体" w:hAnsi="宋体" w:cs="宋体" w:hint="eastAsia"/>
          <w:sz w:val="28"/>
          <w:szCs w:val="28"/>
        </w:rPr>
        <w:t xml:space="preserve">，主要原因是：</w:t>
      </w:r>
      <w:r>
        <w:rPr>
          <w:rFonts w:hint="eastAsia"/>
          <w:highlight w:val="none"/>
        </w:rPr>
        <w:t xml:space="preserve">工资增加住房公积金基数提高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54.92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6.57%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49.00</w:t>
      </w:r>
      <w:r>
        <w:rPr>
          <w:rFonts w:ascii="宋体" w:eastAsia="宋体" w:hAnsi="宋体" w:cs="宋体" w:hint="eastAsia"/>
          <w:sz w:val="28"/>
          <w:szCs w:val="28"/>
        </w:rPr>
        <w:t xml:space="preserve">万元，</w:t>
      </w:r>
      <w:r>
        <w:rPr>
          <w:rFonts w:ascii="宋体" w:eastAsia="宋体" w:hAnsi="宋体" w:cs="宋体"/>
          <w:sz w:val="28"/>
          <w:u w:color="auto"/>
        </w:rPr>
        <w:t xml:space="preserve">增长5.92</w:t>
      </w:r>
      <w:r>
        <w:rPr>
          <w:rFonts w:ascii="宋体" w:eastAsia="宋体" w:hAnsi="宋体" w:cs="宋体" w:hint="eastAsia"/>
          <w:sz w:val="28"/>
          <w:szCs w:val="28"/>
        </w:rPr>
        <w:t xml:space="preserve">万元，</w:t>
      </w:r>
      <w:r>
        <w:rPr>
          <w:rFonts w:ascii="宋体" w:eastAsia="宋体" w:hAnsi="宋体" w:cs="宋体"/>
          <w:sz w:val="28"/>
          <w:u w:color="auto"/>
        </w:rPr>
        <w:t xml:space="preserve">增长12.08%</w:t>
      </w:r>
      <w:r>
        <w:rPr>
          <w:rFonts w:ascii="宋体" w:eastAsia="宋体" w:hAnsi="宋体" w:cs="宋体" w:hint="eastAsia"/>
          <w:sz w:val="28"/>
          <w:szCs w:val="28"/>
        </w:rPr>
        <w:t xml:space="preserve">，主要原因是：</w:t>
      </w:r>
      <w:r>
        <w:rPr>
          <w:rFonts w:hint="eastAsia"/>
          <w:highlight w:val="none"/>
        </w:rPr>
        <w:t xml:space="preserve">工资增加保险基数提高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5.60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4.91</w:t>
      </w:r>
      <w:r>
        <w:rPr>
          <w:rFonts w:ascii="宋体" w:eastAsia="宋体" w:hAnsi="宋体" w:cs="宋体" w:hint="eastAsia"/>
          <w:sz w:val="28"/>
          <w:szCs w:val="28"/>
        </w:rPr>
        <w:t xml:space="preserve">万元，</w:t>
      </w:r>
      <w:r>
        <w:rPr>
          <w:rFonts w:ascii="宋体" w:eastAsia="宋体" w:hAnsi="宋体" w:cs="宋体"/>
          <w:sz w:val="28"/>
          <w:u w:color="auto"/>
        </w:rPr>
        <w:t xml:space="preserve">增长0.69</w:t>
      </w:r>
      <w:r>
        <w:rPr>
          <w:rFonts w:ascii="宋体" w:eastAsia="宋体" w:hAnsi="宋体" w:cs="宋体" w:hint="eastAsia"/>
          <w:sz w:val="28"/>
          <w:szCs w:val="28"/>
        </w:rPr>
        <w:t xml:space="preserve">万元，</w:t>
      </w:r>
      <w:r>
        <w:rPr>
          <w:rFonts w:ascii="宋体" w:eastAsia="宋体" w:hAnsi="宋体" w:cs="宋体"/>
          <w:sz w:val="28"/>
          <w:u w:color="auto"/>
        </w:rPr>
        <w:t xml:space="preserve">增长14.05%</w:t>
      </w:r>
      <w:r>
        <w:rPr>
          <w:rFonts w:ascii="宋体" w:eastAsia="宋体" w:hAnsi="宋体" w:cs="宋体" w:hint="eastAsia"/>
          <w:sz w:val="28"/>
          <w:szCs w:val="28"/>
        </w:rPr>
        <w:t xml:space="preserve">，主要原因是：</w:t>
      </w:r>
      <w:r>
        <w:rPr>
          <w:rFonts w:hint="eastAsia"/>
          <w:highlight w:val="none"/>
        </w:rPr>
        <w:t xml:space="preserve">人员经费增加，培训费提高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87.62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10.48%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81.58</w:t>
      </w:r>
      <w:r>
        <w:rPr>
          <w:rFonts w:ascii="宋体" w:eastAsia="宋体" w:hAnsi="宋体" w:cs="宋体" w:hint="eastAsia"/>
          <w:sz w:val="28"/>
          <w:szCs w:val="28"/>
        </w:rPr>
        <w:t xml:space="preserve">万元，</w:t>
      </w:r>
      <w:r>
        <w:rPr>
          <w:rFonts w:ascii="宋体" w:eastAsia="宋体" w:hAnsi="宋体" w:cs="宋体"/>
          <w:sz w:val="28"/>
          <w:u w:color="auto"/>
        </w:rPr>
        <w:t xml:space="preserve">增长6.04</w:t>
      </w:r>
      <w:r>
        <w:rPr>
          <w:rFonts w:ascii="宋体" w:eastAsia="宋体" w:hAnsi="宋体" w:cs="宋体" w:hint="eastAsia"/>
          <w:sz w:val="28"/>
          <w:szCs w:val="28"/>
        </w:rPr>
        <w:t xml:space="preserve">万元，</w:t>
      </w:r>
      <w:r>
        <w:rPr>
          <w:rFonts w:ascii="宋体" w:eastAsia="宋体" w:hAnsi="宋体" w:cs="宋体"/>
          <w:sz w:val="28"/>
          <w:u w:color="auto"/>
        </w:rPr>
        <w:t xml:space="preserve">增长7.40%</w:t>
      </w:r>
      <w:r>
        <w:rPr>
          <w:rFonts w:ascii="宋体" w:eastAsia="宋体" w:hAnsi="宋体" w:cs="宋体" w:hint="eastAsia"/>
          <w:sz w:val="28"/>
          <w:szCs w:val="28"/>
        </w:rPr>
        <w:t xml:space="preserve">，主要原因是：</w:t>
      </w:r>
      <w:r>
        <w:rPr>
          <w:rFonts w:hint="eastAsia"/>
          <w:highlight w:val="none"/>
        </w:rPr>
        <w:t xml:space="preserve">工资增加保险基数提高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资源勘探工业信息等支出</w:t>
      </w:r>
      <w:r>
        <w:rPr>
          <w:rFonts w:ascii="宋体" w:eastAsia="宋体" w:hAnsi="宋体" w:cs="宋体" w:hint="eastAsia"/>
          <w:sz w:val="28"/>
          <w:szCs w:val="28"/>
        </w:rPr>
        <w:t xml:space="preserve">（类）支出</w:t>
      </w:r>
      <w:r>
        <w:rPr>
          <w:rFonts w:ascii="宋体" w:eastAsia="宋体" w:hAnsi="宋体" w:cs="宋体"/>
          <w:sz w:val="28"/>
          <w:u w:color="auto"/>
        </w:rPr>
        <w:t xml:space="preserve">643.26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76.93%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583.97</w:t>
      </w:r>
      <w:r>
        <w:rPr>
          <w:rFonts w:ascii="宋体" w:eastAsia="宋体" w:hAnsi="宋体" w:cs="宋体" w:hint="eastAsia"/>
          <w:sz w:val="28"/>
          <w:szCs w:val="28"/>
        </w:rPr>
        <w:t xml:space="preserve">万元，</w:t>
      </w:r>
      <w:r>
        <w:rPr>
          <w:rFonts w:ascii="宋体" w:eastAsia="宋体" w:hAnsi="宋体" w:cs="宋体"/>
          <w:sz w:val="28"/>
          <w:u w:color="auto"/>
        </w:rPr>
        <w:t xml:space="preserve">增长59.29</w:t>
      </w:r>
      <w:r>
        <w:rPr>
          <w:rFonts w:ascii="宋体" w:eastAsia="宋体" w:hAnsi="宋体" w:cs="宋体" w:hint="eastAsia"/>
          <w:sz w:val="28"/>
          <w:szCs w:val="28"/>
        </w:rPr>
        <w:t xml:space="preserve">万元，</w:t>
      </w:r>
      <w:r>
        <w:rPr>
          <w:rFonts w:ascii="宋体" w:eastAsia="宋体" w:hAnsi="宋体" w:cs="宋体"/>
          <w:sz w:val="28"/>
          <w:u w:color="auto"/>
        </w:rPr>
        <w:t xml:space="preserve">增长10.15%</w:t>
      </w:r>
      <w:r>
        <w:rPr>
          <w:rFonts w:ascii="宋体" w:eastAsia="宋体" w:hAnsi="宋体" w:cs="宋体" w:hint="eastAsia"/>
          <w:sz w:val="28"/>
          <w:szCs w:val="28"/>
        </w:rPr>
        <w:t xml:space="preserve">，主要原因是：</w:t>
      </w:r>
      <w:r>
        <w:rPr>
          <w:rFonts w:hint="eastAsia"/>
          <w:highlight w:val="none"/>
        </w:rPr>
        <w:t xml:space="preserve">较上年增加人员类经费</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90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765.96</w:t>
      </w:r>
      <w:r>
        <w:rPr>
          <w:rFonts w:hint="eastAsia"/>
        </w:rPr>
        <w:t xml:space="preserve">万元，较2023年度预算数</w:t>
      </w:r>
      <w:r>
        <w:rPr>
          <w:rFonts w:hint="eastAsia"/>
          <w:lang w:val="en-US" w:eastAsia="zh-CN"/>
        </w:rPr>
        <w:t xml:space="preserve">655.53</w:t>
      </w:r>
      <w:r>
        <w:rPr>
          <w:rFonts w:hint="eastAsia"/>
        </w:rPr>
        <w:t xml:space="preserve">万元</w:t>
      </w:r>
      <w:r>
        <w:rPr>
          <w:rFonts w:hint="eastAsia"/>
          <w:lang w:val="en-US" w:eastAsia="zh-CN"/>
        </w:rPr>
        <w:t xml:space="preserve">,</w:t>
      </w:r>
      <w:r>
        <w:rPr>
          <w:u w:color="auto"/>
        </w:rPr>
        <w:t xml:space="preserve">增加110.43</w:t>
      </w:r>
      <w:r>
        <w:rPr>
          <w:rFonts w:hint="eastAsia"/>
        </w:rPr>
        <w:t xml:space="preserve">万元，</w:t>
      </w:r>
      <w:r>
        <w:rPr>
          <w:rFonts w:hint="eastAsia"/>
          <w:lang w:val="en-US" w:eastAsia="zh-CN"/>
        </w:rPr>
        <w:t xml:space="preserve">增长16.85%</w:t>
      </w:r>
      <w:r>
        <w:rPr>
          <w:rFonts w:hint="eastAsia"/>
        </w:rPr>
        <w:t xml:space="preserve">，主要原因是</w:t>
      </w:r>
      <w:r>
        <w:rPr>
          <w:rFonts w:hint="eastAsia"/>
          <w:highlight w:val="none"/>
          <w:lang w:val="en-US" w:eastAsia="zh-CN"/>
        </w:rPr>
        <w:t xml:space="preserve">较上年增加人员类经费和行政单位离退休科目预算</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90.30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11.79%</w:t>
      </w:r>
      <w:r>
        <w:rPr>
          <w:rFonts w:hint="eastAsia"/>
        </w:rPr>
        <w:t xml:space="preserve">，较2023年度预算数</w:t>
      </w:r>
      <w:r>
        <w:rPr>
          <w:rFonts w:hint="eastAsia"/>
          <w:lang w:val="en-US" w:eastAsia="zh-CN"/>
        </w:rPr>
        <w:t xml:space="preserve">32.33</w:t>
      </w:r>
      <w:r>
        <w:rPr>
          <w:rFonts w:hint="eastAsia"/>
        </w:rPr>
        <w:t xml:space="preserve">万元，</w:t>
      </w:r>
      <w:r>
        <w:rPr>
          <w:rFonts w:hint="eastAsia"/>
          <w:lang w:val="en-US" w:eastAsia="zh-CN"/>
        </w:rPr>
        <w:t xml:space="preserve">增长57.97</w:t>
      </w:r>
      <w:r>
        <w:rPr>
          <w:rFonts w:hint="eastAsia"/>
        </w:rPr>
        <w:t xml:space="preserve">万元，</w:t>
      </w:r>
      <w:r>
        <w:rPr>
          <w:rFonts w:hint="eastAsia"/>
          <w:lang w:val="en-US" w:eastAsia="zh-CN"/>
        </w:rPr>
        <w:t xml:space="preserve">增长179.31%</w:t>
      </w:r>
      <w:r>
        <w:rPr>
          <w:rFonts w:hint="eastAsia"/>
        </w:rPr>
        <w:t xml:space="preserve">，主要原因是：</w:t>
      </w:r>
      <w:r>
        <w:rPr>
          <w:rFonts w:hint="eastAsia"/>
          <w:highlight w:val="none"/>
        </w:rPr>
        <w:t xml:space="preserve">较上年增加行政单位离退休科目预算</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597.88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78.06%</w:t>
      </w:r>
      <w:r>
        <w:rPr>
          <w:rFonts w:hint="eastAsia"/>
        </w:rPr>
        <w:t xml:space="preserve">，较2023年度预算数</w:t>
      </w:r>
      <w:r>
        <w:rPr>
          <w:rFonts w:hint="eastAsia"/>
          <w:lang w:val="en-US" w:eastAsia="zh-CN"/>
        </w:rPr>
        <w:t xml:space="preserve">534.70</w:t>
      </w:r>
      <w:r>
        <w:rPr>
          <w:rFonts w:hint="eastAsia"/>
        </w:rPr>
        <w:t xml:space="preserve">万元，</w:t>
      </w:r>
      <w:r>
        <w:rPr>
          <w:rFonts w:hint="eastAsia"/>
          <w:lang w:val="en-US" w:eastAsia="zh-CN"/>
        </w:rPr>
        <w:t xml:space="preserve">增长63.18</w:t>
      </w:r>
      <w:r>
        <w:rPr>
          <w:rFonts w:hint="eastAsia"/>
        </w:rPr>
        <w:t xml:space="preserve">万元，</w:t>
      </w:r>
      <w:r>
        <w:rPr>
          <w:rFonts w:hint="eastAsia"/>
          <w:lang w:val="en-US" w:eastAsia="zh-CN"/>
        </w:rPr>
        <w:t xml:space="preserve">增长11.82%</w:t>
      </w:r>
      <w:r>
        <w:rPr>
          <w:rFonts w:hint="eastAsia"/>
        </w:rPr>
        <w:t xml:space="preserve">，主要原因是：</w:t>
      </w:r>
      <w:r>
        <w:rPr>
          <w:rFonts w:hint="eastAsia"/>
          <w:highlight w:val="none"/>
        </w:rPr>
        <w:t xml:space="preserve">工资奖金津补贴预算增加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77.78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10.15%</w:t>
      </w:r>
      <w:r>
        <w:rPr>
          <w:rFonts w:hint="eastAsia"/>
        </w:rPr>
        <w:t xml:space="preserve">，较2023年度预算数</w:t>
      </w:r>
      <w:r>
        <w:rPr>
          <w:rFonts w:hint="eastAsia"/>
          <w:lang w:val="en-US" w:eastAsia="zh-CN"/>
        </w:rPr>
        <w:t xml:space="preserve">88.50</w:t>
      </w:r>
      <w:r>
        <w:rPr>
          <w:rFonts w:hint="eastAsia"/>
        </w:rPr>
        <w:t xml:space="preserve">万元，</w:t>
      </w:r>
      <w:r>
        <w:rPr>
          <w:rFonts w:hint="eastAsia"/>
          <w:lang w:val="en-US" w:eastAsia="zh-CN"/>
        </w:rPr>
        <w:t xml:space="preserve">减少10.72</w:t>
      </w:r>
      <w:r>
        <w:rPr>
          <w:rFonts w:hint="eastAsia"/>
        </w:rPr>
        <w:t xml:space="preserve">万元，</w:t>
      </w:r>
      <w:r>
        <w:rPr>
          <w:rFonts w:hint="eastAsia"/>
          <w:lang w:val="en-US" w:eastAsia="zh-CN"/>
        </w:rPr>
        <w:t xml:space="preserve">减少12.11%</w:t>
      </w:r>
      <w:r>
        <w:rPr>
          <w:rFonts w:hint="eastAsia"/>
        </w:rPr>
        <w:t xml:space="preserve">，主要原因是：</w:t>
      </w:r>
      <w:r>
        <w:rPr>
          <w:rFonts w:hint="eastAsia"/>
          <w:highlight w:val="none"/>
        </w:rPr>
        <w:t xml:space="preserve">预算科目调整</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90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8.00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7.00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7.00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8.00</w:t>
      </w:r>
      <w:r>
        <w:rPr>
          <w:rFonts w:hint="eastAsia"/>
          <w:b w:val="0"/>
          <w:bCs w:val="0"/>
          <w:sz w:val="28"/>
          <w:szCs w:val="28"/>
        </w:rPr>
        <w:t xml:space="preserve">万元，同口径较2023年度预算数</w:t>
      </w:r>
      <w:r>
        <w:rPr>
          <w:rFonts w:hint="eastAsia"/>
          <w:b w:val="0"/>
          <w:bCs w:val="0"/>
          <w:sz w:val="28"/>
          <w:szCs w:val="28"/>
          <w:lang w:val="en-US" w:eastAsia="zh-CN"/>
        </w:rPr>
        <w:t xml:space="preserve">7.00</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万元，</w:t>
      </w:r>
      <w:r>
        <w:rPr>
          <w:rFonts w:hint="eastAsia"/>
          <w:b w:val="0"/>
          <w:bCs w:val="0"/>
          <w:sz w:val="28"/>
          <w:szCs w:val="28"/>
          <w:lang w:val="en-US" w:eastAsia="zh-CN"/>
        </w:rPr>
        <w:t xml:space="preserve">增长14.29%</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无此项预算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1.00</w:t>
      </w:r>
      <w:r>
        <w:rPr>
          <w:rFonts w:hint="eastAsia"/>
          <w:b w:val="0"/>
          <w:bCs w:val="0"/>
          <w:sz w:val="28"/>
          <w:szCs w:val="28"/>
        </w:rPr>
        <w:t xml:space="preserve">万元，较2023年度预算数</w:t>
      </w:r>
      <w:r>
        <w:rPr>
          <w:sz w:val="28"/>
          <w:u w:color="auto"/>
        </w:rPr>
        <w:t xml:space="preserve">1.00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无变化</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7.00</w:t>
      </w:r>
      <w:r>
        <w:rPr>
          <w:rFonts w:hint="eastAsia"/>
          <w:b w:val="0"/>
          <w:bCs w:val="0"/>
          <w:sz w:val="28"/>
          <w:szCs w:val="28"/>
        </w:rPr>
        <w:t xml:space="preserve">万元，较2023年度预算数</w:t>
      </w:r>
      <w:r>
        <w:rPr>
          <w:sz w:val="28"/>
          <w:u w:color="auto"/>
        </w:rPr>
        <w:t xml:space="preserve">6.00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万元，</w:t>
      </w:r>
      <w:r>
        <w:rPr>
          <w:sz w:val="28"/>
          <w:u w:color="auto"/>
        </w:rPr>
        <w:t xml:space="preserve">增长16.67%</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无此项预算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7.00</w:t>
      </w:r>
      <w:r>
        <w:rPr>
          <w:rFonts w:hint="eastAsia"/>
          <w:b w:val="0"/>
          <w:bCs w:val="0"/>
          <w:sz w:val="28"/>
          <w:szCs w:val="28"/>
        </w:rPr>
        <w:t xml:space="preserve">万元，较2023年度预算数</w:t>
      </w:r>
      <w:r>
        <w:rPr>
          <w:sz w:val="28"/>
          <w:u w:color="auto"/>
        </w:rPr>
        <w:t xml:space="preserve">6.00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万元，</w:t>
      </w:r>
      <w:r>
        <w:rPr>
          <w:sz w:val="28"/>
          <w:u w:color="auto"/>
        </w:rPr>
        <w:t xml:space="preserve">增长16.67%</w:t>
      </w:r>
      <w:r>
        <w:rPr>
          <w:rFonts w:hint="eastAsia"/>
          <w:b w:val="0"/>
          <w:bCs w:val="0"/>
          <w:sz w:val="28"/>
          <w:szCs w:val="28"/>
        </w:rPr>
        <w:t xml:space="preserve">，主要原因是</w:t>
      </w:r>
      <w:r>
        <w:rPr>
          <w:rFonts w:hint="eastAsia"/>
          <w:highlight w:val="none"/>
          <w:lang w:val="en-US" w:eastAsia="zh-CN"/>
        </w:rPr>
        <w:t xml:space="preserve">业务增加，公车运行维护费增加</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无此项预算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无此项预算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77.78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88.50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减少10.72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下降12.11%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公用经费减少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8.76</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6</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2.76</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办公计算机、复印机等办公机具采购和业务印刷服务</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2</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2</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17</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70.2</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项目前期经费，预算资金14万元，2024年度绩效目标为全市工业经济形势严峻，项目支撑薄弱，工业项目储备严重不足。为推动河池工业发展，必须加强项目策划研究包装,工业项目前期策划储备工作研究。通过组织全市工业和信息化相关产业投资的组织实施，推进行业技术创新和技术进步，促进全市工业经济的发展。设置1条数量指标：数量指标1，调研辖区内相关工业企业，不少于20家；设置1条质量指标：调研辖区内重点企业调研率≥80%；设置1条时效指标：调研企业完成时间在12月31日前；设置1条成本指标：用人员工资保险、差旅费、邮电费、办公费≤270000元；设置1条效益指标；社会效益指标1条，工业企业市场竞力显著提升；设置1条满意度指标：服务对象满意度，企业对工作满意程度≥90%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项目名称：工程类中、初级职称评审工作经费，预算资金14万元，2024年度绩效目标为立足专业技术人才的培养和选拔的高度，负责河池市工程类职称评审的报名、审核、缴费及评审工作，健全完善各系列职称评审委员会及评审专家库，加大评委选拔力度，及时调整评委库，采取多种形式，加大评委培训力度，按时保质完成初、中级职称评审工作。设置1条数量指标：数量指标1，评审费专户上缴额达100%；设置1条质量指标：评审通过率符合文件规定；设置1条时效指标：评审完成时间按市职改办文件要求时间；设置1条成本指标：工程类中、初级职称评审工作经费≤135200元；设置1条效益指标；社会效益指标1条，专业技术人才的培养和选拔有效提升；设置1条满意度指标：服务对象满意度，参评人员满意度≥90%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三：项目名称：工业振兴特派员工作经费，预算资金8万元，2024年度绩效目标为为做好工业振兴工作的协调和河池市市本级工业振兴特派员的管理工作。设置1条数量指标：数量指标1，开展特派员培训次数≥2次；设置1条质量指标：特派员业务水平有效提升；设置1条时效指标：项目完成时间12月31日前；设置1条成本指标：业务经费≤150000元；设置1条效益指标；社会效益指标1条，全市工业经济总量增长≥2.5%；设置1条满意度指标：服务对象满意度，服务企业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河池市工业和信息化局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河池市工业和信息化局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87.62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54.92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643.26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836.16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河池市工业和信息化局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836.16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836.16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836.16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601001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836.16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836.16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836.16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河池市工业和信息化局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836.16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765.96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601001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836.16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765.96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培训支出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死亡抚恤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2150501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552.47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552.47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2150502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河池市工业和信息化局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87.62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54.92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643.26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836.16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河池市工业和信息化局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601001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836.16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765.95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688.17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77.78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2050803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培训支出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5.60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5.60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54.61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54.61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54.61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机关事业单位职业年金缴费支出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29.84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29.84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死亡抚恤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其他社会保障和就业支出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2101101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行政单位医疗</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25.82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25.82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2101103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公务员医疗补助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29.10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29.10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20.58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20.58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2150501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552.47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552.47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480.28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72.19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2150502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44.76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44.76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44.76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河池市工业和信息化局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765.96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688.18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77.78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597.88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597.88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职业年金缴费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公务员医疗补助缴费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77.78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福利费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离休费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医疗费补助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河池市工业和信息化局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601001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8.00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河池市工业和信息化局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河池市工业和信息化局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河池市工业和信息化局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下马矿工资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42000.00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调查了解下马矿遗属人员的生存情况，及时发放几个下马矿遗属人员的补助，保障遗属人员生活必须经费。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会议经费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 保障工业发展大会、全市经济运行分析会、节能工作分析、工业项目推进、安全生产工作等会议的正常举行。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工业资源综合利用示范基地工作经费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重点推进尾矿多金属提取示范园、尾矿砷无害化处理示范园、尾矿胶结填充材料示范园、铁渣综合利用示范园和废弃尾砂研发建材产品示范园五大综合利用示范园建设，完成自治区下达的工业资源综合利用率目标任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产业发展工作经费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提出相关产业发展规划，研究全市工业园区产业发展规划，提出工业园区建设和发展措施,着力推进有色金属冶炼及深加工、食品加工、茧丝绸、碳酸钙、优质饮用水、医药制造等产业的发展。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承接东部产业转移经费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力开展招商引资，加快承接产业移工作步伐。营造承接产业转移的良好环境和氛围，围绕有色金属、茧丝绸产业、旅游、农副食品加工和林木等资源，采取有效措施，突出产业和资源招商，做好招商引资工作和服务企业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组织参加各类博览会经费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通过组织企业参加各类工业博览会，提高企业产品的知名度，提升企业的经济效益，为进一步做大做强我市工业企业打下扎实基础。</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煤矿安全生产检查经费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开展全市煤炭工业的行业管理，分析行业运行情况，协调行业发展中的重大问题，负责煤炭行业行政执法与监督，每季度委托专家对全市涉煤企业矿井开展安全检查，树立煤炭全行业安全生产的意识。</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盐业管理专项工作经费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推进县区级监管体制改革工作，落实县区新增机构、编制、人员相关问题；出台河池市食盐供应应急预案；开展食盐储备检查工作；监测食盐供应、监管情况。</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联系服务全市规模以上工业企业生产运行工作经费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面深入落实全区、全市工业高质量发展大会、深化改革优化营商大会等会议精神，以服务工业企业稳增长、强后劲为目标，以产值亿元及以上重点工业企业为联系服务对象，帮助工业企业调结构、促升级、增效益，推动全市工业企业增产、增收、增效，扶持工业企业做大、做强、做优，力争通过对全市规模以上工业企业生产运行工作的联系服务，着力推动我市工业实体经济转型升级、提质增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服务企业工作经费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面深入落实全区、全市工业高质量发展大会、深化改革优化营商大会等会议精神，以服务工业企业稳增长、强后劲为目标，以产值亿元及以上重点工业企业为联系服务对象，帮助工业企业调结构、促升级、增效益，推动全市工业企业增产、增收、增效，扶持工业企业做大、做强、做优，力争通过对全市规模以上工业企业生产运行工作的联系服务，着力推动我市工业实体经济转型升级、提质增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电力行业安全管理工作经费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按照自治区节能工作总体部署，紧紧围绕广西壮族自治区2019年节能监察工作要求，履职尽责，狠抓落实，充分发挥执法监督和服务保障作用，推动全市节能目标任务按期完成。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节能监察执法工作经费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按照自治区节能工作总体部署，紧紧围绕广西壮族自治区2019年节能监察工作要求，履职尽责，狠抓落实，充分发挥执法监督和服务保障作用，推动全市节能目标任务按期完成。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技术改造类固定资产投资项目节能审查经费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按固定资产投资（技改类）项目节能评估审查制度的规定，对企业申报的固定资产投资项目节能报告委托具备技术能力的第三方机构进行评审。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工程类中、初级职称评审工作经费1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立足专业技术人才的培养和选拔的高度，负责河池市工程类职称评审的报名、审核、缴费及评审工作，健全完善各系列职称评审委员会及评审专家库，加大评委选拔力度，及时调整评委库，采取多种形式，加大评委培训力度，按时保质完成初、中级职称评审工作。完成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项目前期经费1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市工业经济形势严峻，项目支撑薄弱，工业项目储备严重不足。为推动河池工业发展，必须加强项目策划研究包装,工业项目前期策划储备工作研究。通过组织全市工业和信息化相关产业投资的组织实施，推进行业技术创新和技术进步，促进全市工业经济的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工业振兴特派员工作经费1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为做好工业振兴工作的协调和河池市市本级工业振兴特派员的管理</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河池市工业和信息化局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工业节能降耗工作经费1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力开展节能监察，推动全市节能降耗目标任务的完成，促进全市经济社会全面、协调和可持续发展，推进工业企业节能降耗，促进工业经济与能源消费及环境的协调发展，有效提高资源综合利用率，减少污染物排放。</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90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915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90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91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Be0Q7f7g1EzazpX+hgSCBw==" w:hash="IokEEHdHCJYSfiF2a30jR3HwRzP6DEaouzWCPYboV/CI+XReWmzx6rdYGxbTRP8K3YwipPtZIYEHrdF1JE+MT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836.16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教育支出</c:v>
                </c:pt>
                <c:pt idx="1">
                  <c:v>社会保障和就业支出</c:v>
                </c:pt>
                <c:pt idx="2">
                  <c:v>卫生健康支出</c:v>
                </c:pt>
                <c:pt idx="3">
                  <c:v>资源勘探工业信息等支出</c:v>
                </c:pt>
                <c:pt idx="4">
                  <c:v>住房保障支出</c:v>
                </c:pt>
              </c:strCache>
            </c:strRef>
          </c:cat>
          <c:val>
            <c:numRef>
              <c:f>Sheet1!$B$2:$B$6</c:f>
              <c:numCache>
                <c:ptCount val="5"/>
                <c:pt idx="0">
                  <c:v>5.6</c:v>
                </c:pt>
                <c:pt idx="1">
                  <c:v>87.62</c:v>
                </c:pt>
                <c:pt idx="2">
                  <c:v>54.92</c:v>
                </c:pt>
                <c:pt idx="3">
                  <c:v>643.26</c:v>
                </c:pt>
                <c:pt idx="4">
                  <c:v>44.76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758.73</c:v>
                </c:pt>
                <c:pt idx="1">
                  <c:v>758.73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836.16</c:v>
                </c:pt>
                <c:pt idx="1">
                  <c:v>836.16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765.96</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70.2</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77.78</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688.17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Sheet1!$A$2:$A$4</c:f>
              <c:strCache>
                <c:ptCount val="3"/>
                <c:pt idx="0">
                  <c:v>AGENCY_CODE</c:v>
                </c:pt>
                <c:pt idx="1">
                  <c:v>人员经费</c:v>
                </c:pt>
                <c:pt idx="2">
                  <c:v>公用经费</c:v>
                </c:pt>
              </c:strCache>
            </c:strRef>
          </c:cat>
          <c:val>
            <c:numRef>
              <c:f>Sheet1!$B$2:$B$4</c:f>
              <c:numCache>
                <c:ptCount val="3"/>
                <c:pt idx="0">
                  <c:v>601001.0</c:v>
                </c:pt>
                <c:pt idx="1">
                  <c:v>688.17</c:v>
                </c:pt>
                <c:pt idx="2">
                  <c:v>77.78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6.0</c:v>
                </c:pt>
                <c:pt idx="1">
                  <c:v>1.0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7.0</c:v>
                </c:pt>
                <c:pt idx="1">
                  <c:v>1.0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2024-02-27T09:18:02Z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