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3213" w:firstLineChars="1000"/>
        <w:jc w:val="left"/>
        <w:rPr>
          <w:rFonts w:ascii="仿宋_GB2312" w:hAnsi="宋体" w:eastAsia="仿宋_GB2312" w:cs="宋体"/>
          <w:b/>
          <w:sz w:val="32"/>
          <w:szCs w:val="32"/>
        </w:rPr>
      </w:pPr>
      <w:r>
        <w:rPr>
          <w:rFonts w:hint="eastAsia" w:ascii="仿宋_GB2312" w:hAnsi="宋体" w:eastAsia="仿宋_GB2312" w:cs="宋体"/>
          <w:b/>
          <w:sz w:val="32"/>
          <w:szCs w:val="32"/>
        </w:rPr>
        <w:t>河池市疾病预防控制中心</w:t>
      </w:r>
    </w:p>
    <w:p>
      <w:pPr>
        <w:widowControl/>
        <w:spacing w:line="500" w:lineRule="exact"/>
        <w:ind w:firstLine="3052" w:firstLineChars="950"/>
        <w:jc w:val="left"/>
        <w:rPr>
          <w:rFonts w:ascii="仿宋_GB2312" w:hAnsi="宋体" w:eastAsia="仿宋_GB2312" w:cs="宋体"/>
          <w:b/>
          <w:sz w:val="32"/>
          <w:szCs w:val="32"/>
        </w:rPr>
      </w:pPr>
      <w:r>
        <w:rPr>
          <w:rFonts w:hint="eastAsia" w:ascii="仿宋_GB2312" w:hAnsi="宋体" w:eastAsia="仿宋_GB2312" w:cs="宋体"/>
          <w:b/>
          <w:sz w:val="32"/>
          <w:szCs w:val="32"/>
        </w:rPr>
        <w:t>202</w:t>
      </w:r>
      <w:r>
        <w:rPr>
          <w:rFonts w:hint="eastAsia" w:ascii="仿宋_GB2312" w:hAnsi="宋体" w:eastAsia="仿宋_GB2312" w:cs="宋体"/>
          <w:b/>
          <w:sz w:val="32"/>
          <w:szCs w:val="32"/>
          <w:lang w:val="en-US" w:eastAsia="zh-CN"/>
        </w:rPr>
        <w:t>3</w:t>
      </w:r>
      <w:r>
        <w:rPr>
          <w:rFonts w:hint="eastAsia" w:ascii="仿宋_GB2312" w:hAnsi="宋体" w:eastAsia="仿宋_GB2312" w:cs="宋体"/>
          <w:b/>
          <w:sz w:val="32"/>
          <w:szCs w:val="32"/>
        </w:rPr>
        <w:t>年度预算绩效自评报告</w:t>
      </w:r>
    </w:p>
    <w:p>
      <w:pPr>
        <w:widowControl/>
        <w:spacing w:line="500" w:lineRule="exact"/>
        <w:ind w:firstLine="1767" w:firstLineChars="550"/>
        <w:jc w:val="left"/>
        <w:rPr>
          <w:rFonts w:ascii="仿宋_GB2312" w:hAnsi="宋体" w:eastAsia="仿宋_GB2312" w:cs="宋体"/>
          <w:b/>
          <w:sz w:val="32"/>
          <w:szCs w:val="32"/>
        </w:rPr>
      </w:pPr>
    </w:p>
    <w:p>
      <w:pPr>
        <w:widowControl/>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为加强财政资金管理，强化支出责任，提高财政资金的使用效益，建立科学、合理的财政支出绩效评价管理体系，根据《河池市财政局关于编制</w:t>
      </w:r>
      <w:r>
        <w:rPr>
          <w:rFonts w:hint="eastAsia" w:ascii="仿宋" w:hAnsi="仿宋" w:eastAsia="仿宋" w:cs="仿宋"/>
          <w:sz w:val="30"/>
          <w:szCs w:val="30"/>
          <w:lang w:eastAsia="zh-CN"/>
        </w:rPr>
        <w:t>河池市本级</w:t>
      </w: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年部门预算的通知》（河</w:t>
      </w:r>
      <w:r>
        <w:rPr>
          <w:rFonts w:hint="eastAsia" w:ascii="仿宋" w:hAnsi="仿宋" w:eastAsia="仿宋" w:cs="仿宋"/>
          <w:sz w:val="30"/>
          <w:szCs w:val="30"/>
          <w:lang w:eastAsia="zh-CN"/>
        </w:rPr>
        <w:t>财预【</w:t>
      </w:r>
      <w:r>
        <w:rPr>
          <w:rFonts w:hint="eastAsia" w:ascii="仿宋" w:hAnsi="仿宋" w:eastAsia="仿宋" w:cs="仿宋"/>
          <w:sz w:val="30"/>
          <w:szCs w:val="30"/>
          <w:lang w:val="en-US" w:eastAsia="zh-CN"/>
        </w:rPr>
        <w:t>2022】34</w:t>
      </w:r>
      <w:r>
        <w:rPr>
          <w:rFonts w:hint="eastAsia" w:ascii="仿宋" w:hAnsi="仿宋" w:eastAsia="仿宋" w:cs="仿宋"/>
          <w:sz w:val="30"/>
          <w:szCs w:val="30"/>
        </w:rPr>
        <w:t>）。我单位于202</w:t>
      </w:r>
      <w:r>
        <w:rPr>
          <w:rFonts w:hint="eastAsia" w:ascii="仿宋" w:hAnsi="仿宋" w:eastAsia="仿宋" w:cs="仿宋"/>
          <w:sz w:val="30"/>
          <w:szCs w:val="30"/>
          <w:lang w:val="en-US" w:eastAsia="zh-CN"/>
        </w:rPr>
        <w:t>3</w:t>
      </w:r>
      <w:r>
        <w:rPr>
          <w:rFonts w:hint="eastAsia" w:ascii="仿宋" w:hAnsi="仿宋" w:eastAsia="仿宋" w:cs="仿宋"/>
          <w:sz w:val="30"/>
          <w:szCs w:val="30"/>
        </w:rPr>
        <w:t>年底，组织力量对本单位的部门预算</w:t>
      </w:r>
      <w:r>
        <w:rPr>
          <w:rFonts w:hint="eastAsia" w:ascii="仿宋" w:hAnsi="仿宋" w:eastAsia="仿宋" w:cs="仿宋"/>
          <w:sz w:val="30"/>
          <w:szCs w:val="30"/>
          <w:lang w:eastAsia="zh-CN"/>
        </w:rPr>
        <w:t>绩效整体</w:t>
      </w:r>
      <w:r>
        <w:rPr>
          <w:rFonts w:hint="eastAsia" w:ascii="仿宋" w:hAnsi="仿宋" w:eastAsia="仿宋" w:cs="仿宋"/>
          <w:sz w:val="30"/>
          <w:szCs w:val="30"/>
        </w:rPr>
        <w:t>支出进行了绩效评价，本次评价遵循了“科学规范、公正公开、分类管理、绩效相关”的原则，运用科学、合理的绩效评价方法，对本单位202</w:t>
      </w:r>
      <w:r>
        <w:rPr>
          <w:rFonts w:hint="eastAsia" w:ascii="仿宋" w:hAnsi="仿宋" w:eastAsia="仿宋" w:cs="仿宋"/>
          <w:sz w:val="30"/>
          <w:szCs w:val="30"/>
          <w:lang w:val="en-US" w:eastAsia="zh-CN"/>
        </w:rPr>
        <w:t>3</w:t>
      </w:r>
      <w:r>
        <w:rPr>
          <w:rFonts w:hint="eastAsia" w:ascii="仿宋" w:hAnsi="仿宋" w:eastAsia="仿宋" w:cs="仿宋"/>
          <w:sz w:val="30"/>
          <w:szCs w:val="30"/>
        </w:rPr>
        <w:t>度预算绩效情况进行客观、公正的评价。现将情况报告如下：</w:t>
      </w:r>
    </w:p>
    <w:p>
      <w:pPr>
        <w:ind w:firstLine="753" w:firstLineChars="250"/>
        <w:rPr>
          <w:rFonts w:ascii="仿宋" w:hAnsi="仿宋" w:eastAsia="仿宋" w:cs="仿宋"/>
          <w:b/>
          <w:bCs/>
          <w:sz w:val="30"/>
          <w:szCs w:val="30"/>
        </w:rPr>
      </w:pPr>
      <w:r>
        <w:rPr>
          <w:rFonts w:hint="eastAsia" w:ascii="仿宋" w:hAnsi="仿宋" w:eastAsia="仿宋" w:cs="仿宋"/>
          <w:b/>
          <w:bCs/>
          <w:sz w:val="30"/>
          <w:szCs w:val="30"/>
        </w:rPr>
        <w:t>一、机构设置及人员构成情况</w:t>
      </w:r>
    </w:p>
    <w:p>
      <w:pPr>
        <w:adjustRightInd w:val="0"/>
        <w:snapToGrid w:val="0"/>
        <w:spacing w:line="480" w:lineRule="exact"/>
        <w:ind w:firstLine="750" w:firstLineChars="250"/>
        <w:rPr>
          <w:rFonts w:ascii="仿宋" w:hAnsi="仿宋" w:eastAsia="仿宋" w:cs="仿宋"/>
          <w:sz w:val="30"/>
          <w:szCs w:val="30"/>
        </w:rPr>
      </w:pPr>
      <w:r>
        <w:rPr>
          <w:rFonts w:hint="eastAsia" w:ascii="仿宋" w:hAnsi="仿宋" w:eastAsia="仿宋" w:cs="仿宋"/>
          <w:sz w:val="30"/>
          <w:szCs w:val="30"/>
        </w:rPr>
        <w:t>河池市疾病预防控制中心内设</w:t>
      </w:r>
      <w:r>
        <w:rPr>
          <w:rFonts w:hint="eastAsia" w:ascii="仿宋" w:hAnsi="仿宋" w:eastAsia="仿宋" w:cs="仿宋"/>
          <w:color w:val="000000"/>
          <w:spacing w:val="8"/>
          <w:sz w:val="30"/>
          <w:szCs w:val="30"/>
        </w:rPr>
        <w:t>办公室、免疫规划管理科、流行病与寄生虫病地方病防制科、艾滋病与皮肤性病防制科、结核病防制科、慢性非传染性疾病管理科、食品与环境卫生科、职业卫生与放射卫生科、</w:t>
      </w:r>
      <w:r>
        <w:rPr>
          <w:rFonts w:hint="eastAsia" w:ascii="仿宋" w:hAnsi="仿宋" w:eastAsia="仿宋" w:cs="仿宋"/>
          <w:spacing w:val="8"/>
          <w:sz w:val="30"/>
          <w:szCs w:val="30"/>
        </w:rPr>
        <w:t>预防性健康体检与学校卫生科、</w:t>
      </w:r>
      <w:r>
        <w:rPr>
          <w:rFonts w:hint="eastAsia" w:ascii="仿宋" w:hAnsi="仿宋" w:eastAsia="仿宋" w:cs="仿宋"/>
          <w:color w:val="000000"/>
          <w:spacing w:val="8"/>
          <w:sz w:val="30"/>
          <w:szCs w:val="30"/>
        </w:rPr>
        <w:t>检验科、质量管理科、健康教育与信息管理科、财务科等13个内设机构</w:t>
      </w:r>
      <w:r>
        <w:rPr>
          <w:rFonts w:hint="eastAsia" w:ascii="仿宋" w:hAnsi="仿宋" w:eastAsia="仿宋" w:cs="仿宋"/>
          <w:sz w:val="30"/>
          <w:szCs w:val="30"/>
        </w:rPr>
        <w:t>，属全额拨款事业单位，经编制部门核定的编制数为</w:t>
      </w:r>
      <w:r>
        <w:rPr>
          <w:rFonts w:hint="eastAsia" w:ascii="仿宋" w:hAnsi="仿宋" w:eastAsia="仿宋" w:cs="仿宋"/>
          <w:sz w:val="30"/>
          <w:szCs w:val="30"/>
          <w:lang w:val="en-US" w:eastAsia="zh-CN"/>
        </w:rPr>
        <w:t>84</w:t>
      </w:r>
      <w:r>
        <w:rPr>
          <w:rFonts w:hint="eastAsia" w:ascii="仿宋" w:hAnsi="仿宋" w:eastAsia="仿宋" w:cs="仿宋"/>
          <w:sz w:val="30"/>
          <w:szCs w:val="30"/>
        </w:rPr>
        <w:t>人。单位实有人数在职职工为</w:t>
      </w:r>
      <w:r>
        <w:rPr>
          <w:rFonts w:hint="eastAsia" w:ascii="仿宋" w:hAnsi="仿宋" w:eastAsia="仿宋" w:cs="仿宋"/>
          <w:sz w:val="30"/>
          <w:szCs w:val="30"/>
          <w:lang w:val="en-US" w:eastAsia="zh-CN"/>
        </w:rPr>
        <w:t>88</w:t>
      </w:r>
      <w:r>
        <w:rPr>
          <w:rFonts w:hint="eastAsia" w:ascii="仿宋" w:hAnsi="仿宋" w:eastAsia="仿宋" w:cs="仿宋"/>
          <w:sz w:val="30"/>
          <w:szCs w:val="30"/>
        </w:rPr>
        <w:t>人（其中财政供养在职在编人员</w:t>
      </w:r>
      <w:r>
        <w:rPr>
          <w:rFonts w:hint="eastAsia" w:ascii="仿宋" w:hAnsi="仿宋" w:eastAsia="仿宋" w:cs="仿宋"/>
          <w:sz w:val="30"/>
          <w:szCs w:val="30"/>
          <w:lang w:val="en-US" w:eastAsia="zh-CN"/>
        </w:rPr>
        <w:t>81</w:t>
      </w:r>
      <w:r>
        <w:rPr>
          <w:rFonts w:hint="eastAsia" w:ascii="仿宋" w:hAnsi="仿宋" w:eastAsia="仿宋" w:cs="仿宋"/>
          <w:sz w:val="30"/>
          <w:szCs w:val="30"/>
        </w:rPr>
        <w:t>人、</w:t>
      </w:r>
      <w:r>
        <w:rPr>
          <w:rFonts w:hint="eastAsia" w:ascii="仿宋" w:hAnsi="仿宋" w:eastAsia="仿宋" w:cs="仿宋"/>
          <w:sz w:val="30"/>
          <w:szCs w:val="30"/>
          <w:lang w:eastAsia="zh-CN"/>
        </w:rPr>
        <w:t>政府购买人员</w:t>
      </w:r>
      <w:r>
        <w:rPr>
          <w:rFonts w:hint="eastAsia" w:ascii="仿宋" w:hAnsi="仿宋" w:eastAsia="仿宋" w:cs="仿宋"/>
          <w:sz w:val="30"/>
          <w:szCs w:val="30"/>
          <w:lang w:val="en-US" w:eastAsia="zh-CN"/>
        </w:rPr>
        <w:t>5人，</w:t>
      </w:r>
      <w:r>
        <w:rPr>
          <w:rFonts w:hint="eastAsia" w:ascii="仿宋" w:hAnsi="仿宋" w:eastAsia="仿宋" w:cs="仿宋"/>
          <w:sz w:val="30"/>
          <w:szCs w:val="30"/>
        </w:rPr>
        <w:t>单位负担聘用人员</w:t>
      </w:r>
      <w:r>
        <w:rPr>
          <w:rFonts w:hint="eastAsia" w:ascii="仿宋" w:hAnsi="仿宋" w:eastAsia="仿宋" w:cs="仿宋"/>
          <w:sz w:val="30"/>
          <w:szCs w:val="30"/>
          <w:lang w:val="en-US" w:eastAsia="zh-CN"/>
        </w:rPr>
        <w:t>2</w:t>
      </w:r>
      <w:r>
        <w:rPr>
          <w:rFonts w:hint="eastAsia" w:ascii="仿宋" w:hAnsi="仿宋" w:eastAsia="仿宋" w:cs="仿宋"/>
          <w:sz w:val="30"/>
          <w:szCs w:val="30"/>
        </w:rPr>
        <w:t>人）、退休人员</w:t>
      </w:r>
      <w:r>
        <w:rPr>
          <w:rFonts w:hint="eastAsia" w:ascii="仿宋" w:hAnsi="仿宋" w:eastAsia="仿宋" w:cs="仿宋"/>
          <w:sz w:val="30"/>
          <w:szCs w:val="30"/>
          <w:lang w:val="en-US" w:eastAsia="zh-CN"/>
        </w:rPr>
        <w:t>44</w:t>
      </w:r>
      <w:r>
        <w:rPr>
          <w:rFonts w:hint="eastAsia" w:ascii="仿宋" w:hAnsi="仿宋" w:eastAsia="仿宋" w:cs="仿宋"/>
          <w:sz w:val="30"/>
          <w:szCs w:val="30"/>
        </w:rPr>
        <w:t>人。</w:t>
      </w:r>
    </w:p>
    <w:p>
      <w:pPr>
        <w:pStyle w:val="4"/>
        <w:widowControl/>
        <w:numPr>
          <w:ilvl w:val="0"/>
          <w:numId w:val="1"/>
        </w:numPr>
        <w:spacing w:before="226" w:beforeAutospacing="0" w:afterAutospacing="0" w:line="576" w:lineRule="atLeast"/>
        <w:ind w:firstLine="904" w:firstLineChars="300"/>
        <w:jc w:val="both"/>
        <w:rPr>
          <w:rFonts w:ascii="仿宋" w:hAnsi="仿宋" w:eastAsia="仿宋" w:cs="仿宋"/>
          <w:b/>
          <w:color w:val="333333"/>
          <w:sz w:val="30"/>
          <w:szCs w:val="30"/>
          <w:shd w:val="clear" w:color="auto" w:fill="FFFFFF"/>
        </w:rPr>
      </w:pPr>
      <w:r>
        <w:rPr>
          <w:rFonts w:hint="eastAsia" w:ascii="仿宋" w:hAnsi="仿宋" w:eastAsia="仿宋" w:cs="仿宋"/>
          <w:b/>
          <w:color w:val="333333"/>
          <w:sz w:val="30"/>
          <w:szCs w:val="30"/>
          <w:shd w:val="clear" w:color="auto" w:fill="FFFFFF"/>
        </w:rPr>
        <w:t>财政预算资金收支情况</w:t>
      </w:r>
    </w:p>
    <w:p>
      <w:pPr>
        <w:pStyle w:val="4"/>
        <w:widowControl/>
        <w:spacing w:before="226" w:beforeAutospacing="0" w:afterAutospacing="0" w:line="576" w:lineRule="atLeast"/>
        <w:ind w:firstLine="904" w:firstLineChars="300"/>
        <w:jc w:val="both"/>
        <w:rPr>
          <w:rFonts w:ascii="仿宋" w:hAnsi="仿宋" w:eastAsia="仿宋" w:cs="仿宋"/>
          <w:b/>
          <w:bCs/>
          <w:color w:val="333333"/>
          <w:sz w:val="30"/>
          <w:szCs w:val="30"/>
          <w:shd w:val="clear" w:color="auto" w:fill="FFFFFF"/>
        </w:rPr>
      </w:pPr>
      <w:r>
        <w:rPr>
          <w:rFonts w:hint="eastAsia" w:ascii="仿宋" w:hAnsi="仿宋" w:eastAsia="仿宋" w:cs="仿宋"/>
          <w:b/>
          <w:bCs/>
          <w:color w:val="333333"/>
          <w:sz w:val="30"/>
          <w:szCs w:val="30"/>
          <w:shd w:val="clear" w:color="auto" w:fill="FFFFFF"/>
        </w:rPr>
        <w:t>财政资金收入情况：</w:t>
      </w:r>
    </w:p>
    <w:p>
      <w:pPr>
        <w:ind w:firstLine="600" w:firstLineChars="200"/>
        <w:rPr>
          <w:rFonts w:ascii="仿宋" w:hAnsi="仿宋" w:eastAsia="仿宋" w:cs="仿宋"/>
          <w:sz w:val="30"/>
          <w:szCs w:val="30"/>
        </w:rPr>
      </w:pPr>
      <w:r>
        <w:rPr>
          <w:rFonts w:hint="eastAsia" w:ascii="仿宋" w:hAnsi="仿宋" w:eastAsia="仿宋" w:cs="仿宋"/>
          <w:color w:val="333333"/>
          <w:sz w:val="30"/>
          <w:szCs w:val="30"/>
          <w:shd w:val="clear" w:color="auto" w:fill="FFFFFF"/>
        </w:rPr>
        <w:t>202</w:t>
      </w:r>
      <w:r>
        <w:rPr>
          <w:rFonts w:hint="eastAsia" w:ascii="仿宋" w:hAnsi="仿宋" w:eastAsia="仿宋" w:cs="仿宋"/>
          <w:color w:val="333333"/>
          <w:sz w:val="30"/>
          <w:szCs w:val="30"/>
          <w:shd w:val="clear" w:color="auto" w:fill="FFFFFF"/>
          <w:lang w:val="en-US" w:eastAsia="zh-CN"/>
        </w:rPr>
        <w:t>3</w:t>
      </w:r>
      <w:r>
        <w:rPr>
          <w:rFonts w:hint="eastAsia" w:ascii="仿宋" w:hAnsi="仿宋" w:eastAsia="仿宋" w:cs="仿宋"/>
          <w:color w:val="333333"/>
          <w:sz w:val="30"/>
          <w:szCs w:val="30"/>
          <w:shd w:val="clear" w:color="auto" w:fill="FFFFFF"/>
        </w:rPr>
        <w:t>年，我单位预算资金收入合计</w:t>
      </w:r>
      <w:r>
        <w:rPr>
          <w:rFonts w:hint="eastAsia" w:ascii="仿宋" w:hAnsi="仿宋" w:eastAsia="仿宋" w:cs="仿宋"/>
          <w:color w:val="333333"/>
          <w:sz w:val="30"/>
          <w:szCs w:val="30"/>
          <w:shd w:val="clear" w:color="auto" w:fill="FFFFFF"/>
          <w:lang w:val="en-US" w:eastAsia="zh-CN"/>
        </w:rPr>
        <w:t>1560.12</w:t>
      </w:r>
      <w:r>
        <w:rPr>
          <w:rFonts w:hint="eastAsia" w:ascii="仿宋" w:hAnsi="仿宋" w:eastAsia="仿宋" w:cs="仿宋"/>
          <w:color w:val="333333"/>
          <w:sz w:val="30"/>
          <w:szCs w:val="30"/>
          <w:shd w:val="clear" w:color="auto" w:fill="FFFFFF"/>
        </w:rPr>
        <w:t>万元。其中：人员经费</w:t>
      </w:r>
      <w:r>
        <w:rPr>
          <w:rFonts w:hint="eastAsia" w:ascii="仿宋" w:hAnsi="仿宋" w:eastAsia="仿宋" w:cs="仿宋"/>
          <w:color w:val="333333"/>
          <w:sz w:val="30"/>
          <w:szCs w:val="30"/>
          <w:shd w:val="clear" w:color="auto" w:fill="FFFFFF"/>
          <w:lang w:val="en-US" w:eastAsia="zh-CN"/>
        </w:rPr>
        <w:t>1426.69</w:t>
      </w:r>
      <w:r>
        <w:rPr>
          <w:rFonts w:hint="eastAsia" w:ascii="仿宋" w:hAnsi="仿宋" w:eastAsia="仿宋" w:cs="仿宋"/>
          <w:color w:val="333333"/>
          <w:sz w:val="30"/>
          <w:szCs w:val="30"/>
          <w:shd w:val="clear" w:color="auto" w:fill="FFFFFF"/>
        </w:rPr>
        <w:t>万元</w:t>
      </w:r>
      <w:r>
        <w:rPr>
          <w:rFonts w:hint="eastAsia" w:ascii="仿宋" w:hAnsi="仿宋" w:eastAsia="仿宋" w:cs="仿宋"/>
          <w:color w:val="333333"/>
          <w:sz w:val="30"/>
          <w:szCs w:val="30"/>
          <w:shd w:val="clear" w:color="auto" w:fill="FFFFFF"/>
          <w:lang w:eastAsia="zh-CN"/>
        </w:rPr>
        <w:t>；</w:t>
      </w:r>
      <w:r>
        <w:rPr>
          <w:rFonts w:hint="eastAsia" w:ascii="仿宋" w:hAnsi="仿宋" w:eastAsia="仿宋" w:cs="仿宋"/>
          <w:color w:val="333333"/>
          <w:sz w:val="30"/>
          <w:szCs w:val="30"/>
          <w:shd w:val="clear" w:color="auto" w:fill="FFFFFF"/>
        </w:rPr>
        <w:t>日常公用经费</w:t>
      </w:r>
      <w:r>
        <w:rPr>
          <w:rFonts w:hint="eastAsia" w:ascii="仿宋" w:hAnsi="仿宋" w:eastAsia="仿宋" w:cs="仿宋"/>
          <w:color w:val="333333"/>
          <w:sz w:val="30"/>
          <w:szCs w:val="30"/>
          <w:shd w:val="clear" w:color="auto" w:fill="FFFFFF"/>
          <w:lang w:val="en-US" w:eastAsia="zh-CN"/>
        </w:rPr>
        <w:t>57.43</w:t>
      </w:r>
      <w:r>
        <w:rPr>
          <w:rFonts w:hint="eastAsia" w:ascii="仿宋" w:hAnsi="仿宋" w:eastAsia="仿宋" w:cs="仿宋"/>
          <w:color w:val="333333"/>
          <w:sz w:val="30"/>
          <w:szCs w:val="30"/>
          <w:shd w:val="clear" w:color="auto" w:fill="FFFFFF"/>
        </w:rPr>
        <w:t>万元。项目</w:t>
      </w:r>
      <w:r>
        <w:rPr>
          <w:rFonts w:hint="eastAsia" w:ascii="仿宋" w:hAnsi="仿宋" w:eastAsia="仿宋" w:cs="仿宋"/>
          <w:color w:val="333333"/>
          <w:sz w:val="30"/>
          <w:szCs w:val="30"/>
          <w:shd w:val="clear" w:color="auto" w:fill="FFFFFF"/>
          <w:lang w:eastAsia="zh-CN"/>
        </w:rPr>
        <w:t>收入</w:t>
      </w:r>
      <w:r>
        <w:rPr>
          <w:rFonts w:hint="eastAsia" w:ascii="仿宋" w:hAnsi="仿宋" w:eastAsia="仿宋" w:cs="仿宋"/>
          <w:color w:val="333333"/>
          <w:sz w:val="30"/>
          <w:szCs w:val="30"/>
          <w:shd w:val="clear" w:color="auto" w:fill="FFFFFF"/>
          <w:lang w:val="en-US" w:eastAsia="zh-CN"/>
        </w:rPr>
        <w:t>76</w:t>
      </w:r>
      <w:r>
        <w:rPr>
          <w:rFonts w:hint="eastAsia" w:ascii="仿宋" w:hAnsi="仿宋" w:eastAsia="仿宋" w:cs="仿宋"/>
          <w:color w:val="333333"/>
          <w:sz w:val="30"/>
          <w:szCs w:val="30"/>
          <w:shd w:val="clear" w:color="auto" w:fill="FFFFFF"/>
        </w:rPr>
        <w:t>万元。</w:t>
      </w:r>
    </w:p>
    <w:p>
      <w:pPr>
        <w:pStyle w:val="4"/>
        <w:widowControl/>
        <w:spacing w:before="226" w:beforeAutospacing="0" w:afterAutospacing="0" w:line="576" w:lineRule="atLeast"/>
        <w:ind w:firstLine="602" w:firstLineChars="200"/>
        <w:jc w:val="both"/>
        <w:rPr>
          <w:rFonts w:ascii="仿宋" w:hAnsi="仿宋" w:eastAsia="仿宋" w:cs="仿宋"/>
          <w:sz w:val="30"/>
          <w:szCs w:val="30"/>
        </w:rPr>
      </w:pPr>
      <w:r>
        <w:rPr>
          <w:rFonts w:hint="eastAsia" w:ascii="仿宋" w:hAnsi="仿宋" w:eastAsia="仿宋" w:cs="仿宋"/>
          <w:b/>
          <w:color w:val="333333"/>
          <w:sz w:val="30"/>
          <w:szCs w:val="30"/>
          <w:shd w:val="clear" w:color="auto" w:fill="FFFFFF"/>
        </w:rPr>
        <w:t>财政资金支出情况：</w:t>
      </w:r>
    </w:p>
    <w:p>
      <w:pPr>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202</w:t>
      </w:r>
      <w:r>
        <w:rPr>
          <w:rFonts w:hint="eastAsia" w:ascii="仿宋" w:hAnsi="仿宋" w:eastAsia="仿宋" w:cs="仿宋"/>
          <w:color w:val="333333"/>
          <w:sz w:val="30"/>
          <w:szCs w:val="30"/>
          <w:shd w:val="clear" w:color="auto" w:fill="FFFFFF"/>
          <w:lang w:val="en-US" w:eastAsia="zh-CN"/>
        </w:rPr>
        <w:t>3</w:t>
      </w:r>
      <w:r>
        <w:rPr>
          <w:rFonts w:hint="eastAsia" w:ascii="仿宋" w:hAnsi="仿宋" w:eastAsia="仿宋" w:cs="仿宋"/>
          <w:color w:val="333333"/>
          <w:sz w:val="30"/>
          <w:szCs w:val="30"/>
          <w:shd w:val="clear" w:color="auto" w:fill="FFFFFF"/>
        </w:rPr>
        <w:t>年，单位预算总支出</w:t>
      </w:r>
      <w:r>
        <w:rPr>
          <w:rFonts w:hint="eastAsia" w:ascii="仿宋" w:hAnsi="仿宋" w:eastAsia="仿宋" w:cs="仿宋"/>
          <w:color w:val="333333"/>
          <w:sz w:val="30"/>
          <w:szCs w:val="30"/>
          <w:shd w:val="clear" w:color="auto" w:fill="FFFFFF"/>
          <w:lang w:val="en-US" w:eastAsia="zh-CN"/>
        </w:rPr>
        <w:t>1560.12</w:t>
      </w:r>
      <w:r>
        <w:rPr>
          <w:rFonts w:hint="eastAsia" w:ascii="仿宋" w:hAnsi="仿宋" w:eastAsia="仿宋" w:cs="仿宋"/>
          <w:color w:val="333333"/>
          <w:sz w:val="30"/>
          <w:szCs w:val="30"/>
          <w:shd w:val="clear" w:color="auto" w:fill="FFFFFF"/>
        </w:rPr>
        <w:t>万元，其中：基本支出</w:t>
      </w:r>
      <w:r>
        <w:rPr>
          <w:rFonts w:hint="eastAsia" w:ascii="仿宋" w:hAnsi="仿宋" w:eastAsia="仿宋" w:cs="仿宋"/>
          <w:color w:val="333333"/>
          <w:sz w:val="30"/>
          <w:szCs w:val="30"/>
          <w:shd w:val="clear" w:color="auto" w:fill="FFFFFF"/>
          <w:lang w:val="en-US" w:eastAsia="zh-CN"/>
        </w:rPr>
        <w:t>1484.12</w:t>
      </w:r>
      <w:r>
        <w:rPr>
          <w:rFonts w:hint="eastAsia" w:ascii="仿宋" w:hAnsi="仿宋" w:eastAsia="仿宋" w:cs="仿宋"/>
          <w:color w:val="333333"/>
          <w:sz w:val="30"/>
          <w:szCs w:val="30"/>
          <w:shd w:val="clear" w:color="auto" w:fill="FFFFFF"/>
        </w:rPr>
        <w:t>万元。其中：人员经费</w:t>
      </w:r>
      <w:r>
        <w:rPr>
          <w:rFonts w:hint="eastAsia" w:ascii="仿宋" w:hAnsi="仿宋" w:eastAsia="仿宋" w:cs="仿宋"/>
          <w:color w:val="333333"/>
          <w:sz w:val="30"/>
          <w:szCs w:val="30"/>
          <w:shd w:val="clear" w:color="auto" w:fill="FFFFFF"/>
          <w:lang w:val="en-US" w:eastAsia="zh-CN"/>
        </w:rPr>
        <w:t>1426.69</w:t>
      </w:r>
      <w:r>
        <w:rPr>
          <w:rFonts w:hint="eastAsia" w:ascii="仿宋" w:hAnsi="仿宋" w:eastAsia="仿宋" w:cs="仿宋"/>
          <w:color w:val="333333"/>
          <w:sz w:val="30"/>
          <w:szCs w:val="30"/>
          <w:shd w:val="clear" w:color="auto" w:fill="FFFFFF"/>
        </w:rPr>
        <w:t>万元</w:t>
      </w:r>
      <w:r>
        <w:rPr>
          <w:rFonts w:hint="eastAsia" w:ascii="仿宋" w:hAnsi="仿宋" w:eastAsia="仿宋" w:cs="仿宋"/>
          <w:color w:val="333333"/>
          <w:sz w:val="30"/>
          <w:szCs w:val="30"/>
          <w:shd w:val="clear" w:color="auto" w:fill="FFFFFF"/>
          <w:lang w:eastAsia="zh-CN"/>
        </w:rPr>
        <w:t>；</w:t>
      </w:r>
      <w:r>
        <w:rPr>
          <w:rFonts w:hint="eastAsia" w:ascii="仿宋" w:hAnsi="仿宋" w:eastAsia="仿宋" w:cs="仿宋"/>
          <w:color w:val="333333"/>
          <w:sz w:val="30"/>
          <w:szCs w:val="30"/>
          <w:shd w:val="clear" w:color="auto" w:fill="FFFFFF"/>
        </w:rPr>
        <w:t>日常公用经费</w:t>
      </w:r>
      <w:r>
        <w:rPr>
          <w:rFonts w:hint="eastAsia" w:ascii="仿宋" w:hAnsi="仿宋" w:eastAsia="仿宋" w:cs="仿宋"/>
          <w:color w:val="333333"/>
          <w:sz w:val="30"/>
          <w:szCs w:val="30"/>
          <w:shd w:val="clear" w:color="auto" w:fill="FFFFFF"/>
          <w:lang w:val="en-US" w:eastAsia="zh-CN"/>
        </w:rPr>
        <w:t>57.43</w:t>
      </w:r>
      <w:r>
        <w:rPr>
          <w:rFonts w:hint="eastAsia" w:ascii="仿宋" w:hAnsi="仿宋" w:eastAsia="仿宋" w:cs="仿宋"/>
          <w:color w:val="333333"/>
          <w:sz w:val="30"/>
          <w:szCs w:val="30"/>
          <w:shd w:val="clear" w:color="auto" w:fill="FFFFFF"/>
        </w:rPr>
        <w:t>万元。项目支出</w:t>
      </w:r>
      <w:r>
        <w:rPr>
          <w:rFonts w:hint="eastAsia" w:ascii="仿宋" w:hAnsi="仿宋" w:eastAsia="仿宋" w:cs="仿宋"/>
          <w:color w:val="333333"/>
          <w:sz w:val="30"/>
          <w:szCs w:val="30"/>
          <w:shd w:val="clear" w:color="auto" w:fill="FFFFFF"/>
          <w:lang w:val="en-US" w:eastAsia="zh-CN"/>
        </w:rPr>
        <w:t>76</w:t>
      </w:r>
      <w:r>
        <w:rPr>
          <w:rFonts w:hint="eastAsia" w:ascii="仿宋" w:hAnsi="仿宋" w:eastAsia="仿宋" w:cs="仿宋"/>
          <w:color w:val="333333"/>
          <w:sz w:val="30"/>
          <w:szCs w:val="30"/>
          <w:shd w:val="clear" w:color="auto" w:fill="FFFFFF"/>
        </w:rPr>
        <w:t>万元。</w:t>
      </w:r>
      <w:bookmarkStart w:id="0" w:name="_GoBack"/>
      <w:bookmarkEnd w:id="0"/>
    </w:p>
    <w:p>
      <w:pPr>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按支出功能分类科目划分，共分为三类，其中：</w:t>
      </w:r>
    </w:p>
    <w:p>
      <w:pPr>
        <w:ind w:firstLine="450" w:firstLineChars="150"/>
        <w:rPr>
          <w:rFonts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eastAsia="zh-CN"/>
        </w:rPr>
        <w:t>卫生健康</w:t>
      </w:r>
      <w:r>
        <w:rPr>
          <w:rFonts w:hint="eastAsia" w:ascii="仿宋" w:hAnsi="仿宋" w:eastAsia="仿宋" w:cs="仿宋"/>
          <w:color w:val="000000"/>
          <w:sz w:val="30"/>
          <w:szCs w:val="30"/>
        </w:rPr>
        <w:t>支出预算</w:t>
      </w:r>
      <w:r>
        <w:rPr>
          <w:rFonts w:hint="eastAsia" w:ascii="仿宋" w:hAnsi="仿宋" w:eastAsia="仿宋" w:cs="仿宋"/>
          <w:color w:val="000000"/>
          <w:sz w:val="30"/>
          <w:szCs w:val="30"/>
          <w:lang w:val="en-US" w:eastAsia="zh-CN"/>
        </w:rPr>
        <w:t>1218.96</w:t>
      </w:r>
      <w:r>
        <w:rPr>
          <w:rFonts w:hint="eastAsia" w:ascii="仿宋" w:hAnsi="仿宋" w:eastAsia="仿宋" w:cs="仿宋"/>
          <w:color w:val="000000"/>
          <w:sz w:val="30"/>
          <w:szCs w:val="30"/>
        </w:rPr>
        <w:t>万元；占支出预算</w:t>
      </w:r>
      <w:r>
        <w:rPr>
          <w:rFonts w:hint="eastAsia" w:ascii="仿宋" w:hAnsi="仿宋" w:eastAsia="仿宋" w:cs="仿宋"/>
          <w:color w:val="000000"/>
          <w:sz w:val="30"/>
          <w:szCs w:val="30"/>
          <w:lang w:val="en-US" w:eastAsia="zh-CN"/>
        </w:rPr>
        <w:t>78.13</w:t>
      </w:r>
      <w:r>
        <w:rPr>
          <w:rFonts w:hint="eastAsia" w:ascii="仿宋" w:hAnsi="仿宋" w:eastAsia="仿宋" w:cs="仿宋"/>
          <w:color w:val="000000"/>
          <w:sz w:val="30"/>
          <w:szCs w:val="30"/>
        </w:rPr>
        <w:t>%。</w:t>
      </w:r>
    </w:p>
    <w:p>
      <w:pPr>
        <w:ind w:firstLine="300" w:firstLineChars="100"/>
        <w:rPr>
          <w:rFonts w:ascii="仿宋" w:hAnsi="仿宋" w:eastAsia="仿宋" w:cs="仿宋"/>
          <w:color w:val="000000"/>
          <w:sz w:val="30"/>
          <w:szCs w:val="30"/>
        </w:rPr>
      </w:pPr>
      <w:r>
        <w:rPr>
          <w:rFonts w:hint="eastAsia" w:ascii="仿宋" w:hAnsi="仿宋" w:eastAsia="仿宋" w:cs="仿宋"/>
          <w:color w:val="000000"/>
          <w:sz w:val="30"/>
          <w:szCs w:val="30"/>
        </w:rPr>
        <w:t>（2）社会保障和就业类科目支出预算</w:t>
      </w:r>
      <w:r>
        <w:rPr>
          <w:rFonts w:hint="eastAsia" w:ascii="仿宋" w:hAnsi="仿宋" w:eastAsia="仿宋" w:cs="仿宋"/>
          <w:color w:val="000000"/>
          <w:sz w:val="30"/>
          <w:szCs w:val="30"/>
          <w:lang w:val="en-US" w:eastAsia="zh-CN"/>
        </w:rPr>
        <w:t>229.90</w:t>
      </w:r>
      <w:r>
        <w:rPr>
          <w:rFonts w:hint="eastAsia" w:ascii="仿宋" w:hAnsi="仿宋" w:eastAsia="仿宋" w:cs="仿宋"/>
          <w:color w:val="000000"/>
          <w:sz w:val="30"/>
          <w:szCs w:val="30"/>
        </w:rPr>
        <w:t>万元，占支出预算</w:t>
      </w:r>
      <w:r>
        <w:rPr>
          <w:rFonts w:hint="eastAsia" w:ascii="仿宋" w:hAnsi="仿宋" w:eastAsia="仿宋" w:cs="仿宋"/>
          <w:color w:val="000000"/>
          <w:sz w:val="30"/>
          <w:szCs w:val="30"/>
          <w:lang w:val="en-US" w:eastAsia="zh-CN"/>
        </w:rPr>
        <w:t>14.74</w:t>
      </w:r>
      <w:r>
        <w:rPr>
          <w:rFonts w:hint="eastAsia" w:ascii="仿宋" w:hAnsi="仿宋" w:eastAsia="仿宋" w:cs="仿宋"/>
          <w:color w:val="000000"/>
          <w:sz w:val="30"/>
          <w:szCs w:val="30"/>
        </w:rPr>
        <w:t>%</w:t>
      </w:r>
    </w:p>
    <w:p>
      <w:pPr>
        <w:ind w:firstLine="300" w:firstLineChars="100"/>
        <w:rPr>
          <w:rFonts w:ascii="仿宋" w:hAnsi="仿宋" w:eastAsia="仿宋" w:cs="仿宋"/>
          <w:b/>
          <w:color w:val="000000"/>
          <w:sz w:val="30"/>
          <w:szCs w:val="30"/>
        </w:rPr>
      </w:pPr>
      <w:r>
        <w:rPr>
          <w:rFonts w:hint="eastAsia" w:ascii="仿宋" w:hAnsi="仿宋" w:eastAsia="仿宋" w:cs="仿宋"/>
          <w:color w:val="000000"/>
          <w:sz w:val="30"/>
          <w:szCs w:val="30"/>
        </w:rPr>
        <w:t>（3）住房保障类支出预算</w:t>
      </w:r>
      <w:r>
        <w:rPr>
          <w:rFonts w:hint="eastAsia" w:ascii="仿宋" w:hAnsi="仿宋" w:eastAsia="仿宋" w:cs="仿宋"/>
          <w:color w:val="000000"/>
          <w:sz w:val="30"/>
          <w:szCs w:val="30"/>
          <w:lang w:val="en-US" w:eastAsia="zh-CN"/>
        </w:rPr>
        <w:t>111.26</w:t>
      </w:r>
      <w:r>
        <w:rPr>
          <w:rFonts w:hint="eastAsia" w:ascii="仿宋" w:hAnsi="仿宋" w:eastAsia="仿宋" w:cs="仿宋"/>
          <w:color w:val="000000"/>
          <w:sz w:val="30"/>
          <w:szCs w:val="30"/>
        </w:rPr>
        <w:t>万元，占支出预算7.</w:t>
      </w:r>
      <w:r>
        <w:rPr>
          <w:rFonts w:hint="eastAsia" w:ascii="仿宋" w:hAnsi="仿宋" w:eastAsia="仿宋" w:cs="仿宋"/>
          <w:color w:val="000000"/>
          <w:sz w:val="30"/>
          <w:szCs w:val="30"/>
          <w:lang w:val="en-US" w:eastAsia="zh-CN"/>
        </w:rPr>
        <w:t>13</w:t>
      </w:r>
      <w:r>
        <w:rPr>
          <w:rFonts w:hint="eastAsia" w:ascii="仿宋" w:hAnsi="仿宋" w:eastAsia="仿宋" w:cs="仿宋"/>
          <w:color w:val="000000"/>
          <w:sz w:val="30"/>
          <w:szCs w:val="30"/>
        </w:rPr>
        <w:t>%</w:t>
      </w:r>
    </w:p>
    <w:p>
      <w:pPr>
        <w:pStyle w:val="4"/>
        <w:widowControl/>
        <w:spacing w:before="226" w:beforeAutospacing="0" w:afterAutospacing="0" w:line="576" w:lineRule="atLeast"/>
        <w:ind w:firstLine="640"/>
        <w:jc w:val="both"/>
        <w:rPr>
          <w:rFonts w:ascii="仿宋" w:hAnsi="仿宋" w:eastAsia="仿宋" w:cs="仿宋"/>
          <w:b/>
          <w:bCs/>
          <w:sz w:val="21"/>
          <w:szCs w:val="21"/>
        </w:rPr>
      </w:pPr>
      <w:r>
        <w:rPr>
          <w:rFonts w:hint="eastAsia" w:ascii="仿宋" w:hAnsi="仿宋" w:eastAsia="仿宋" w:cs="仿宋"/>
          <w:b/>
          <w:bCs/>
          <w:color w:val="333333"/>
          <w:sz w:val="32"/>
          <w:szCs w:val="32"/>
          <w:shd w:val="clear" w:color="auto" w:fill="FFFFFF"/>
        </w:rPr>
        <w:t>三、预算执行管理情况</w:t>
      </w:r>
    </w:p>
    <w:p>
      <w:pPr>
        <w:pStyle w:val="4"/>
        <w:widowControl/>
        <w:spacing w:before="226" w:beforeAutospacing="0" w:afterAutospacing="0" w:line="576" w:lineRule="atLeast"/>
        <w:ind w:firstLine="643"/>
        <w:jc w:val="both"/>
        <w:rPr>
          <w:rFonts w:ascii="仿宋" w:hAnsi="仿宋" w:eastAsia="仿宋" w:cs="仿宋"/>
          <w:color w:val="333333"/>
          <w:sz w:val="32"/>
          <w:szCs w:val="32"/>
          <w:shd w:val="clear" w:color="auto" w:fill="FFFFFF"/>
        </w:rPr>
      </w:pPr>
      <w:r>
        <w:rPr>
          <w:rFonts w:hint="eastAsia" w:ascii="仿宋" w:hAnsi="仿宋" w:eastAsia="仿宋" w:cs="仿宋"/>
          <w:b/>
          <w:color w:val="333333"/>
          <w:sz w:val="32"/>
          <w:szCs w:val="32"/>
          <w:shd w:val="clear" w:color="auto" w:fill="FFFFFF"/>
        </w:rPr>
        <w:t>（一）预算编制情况。</w:t>
      </w:r>
      <w:r>
        <w:rPr>
          <w:rFonts w:hint="eastAsia" w:ascii="仿宋" w:hAnsi="仿宋" w:eastAsia="仿宋" w:cs="仿宋"/>
          <w:bCs/>
          <w:color w:val="333333"/>
          <w:sz w:val="32"/>
          <w:szCs w:val="32"/>
          <w:shd w:val="clear" w:color="auto" w:fill="FFFFFF"/>
        </w:rPr>
        <w:t>编制预算时单位领导组织各个科室负责人讨论预算编制情况，及时组</w:t>
      </w:r>
      <w:r>
        <w:rPr>
          <w:rFonts w:hint="eastAsia" w:ascii="仿宋" w:hAnsi="仿宋" w:eastAsia="仿宋" w:cs="仿宋"/>
          <w:color w:val="333333"/>
          <w:sz w:val="32"/>
          <w:szCs w:val="32"/>
          <w:shd w:val="clear" w:color="auto" w:fill="FFFFFF"/>
        </w:rPr>
        <w:t>织财务人员进行预决算的编制，将单位全部收入和支出统一纳入预算。财政下达预算后，对本年度相应用款进行及时清理和处理，做到账账相符、账实相符、账证相符，按先有预算再有支出的原则，及时处理相关事务；对绩效目标进行梳理和年度分析，及时上报相关报表；对专项预算提前细化，分科目上报，做到收支平衡。</w:t>
      </w:r>
    </w:p>
    <w:p>
      <w:pPr>
        <w:pStyle w:val="4"/>
        <w:widowControl/>
        <w:spacing w:before="226" w:beforeAutospacing="0" w:afterAutospacing="0" w:line="576" w:lineRule="atLeast"/>
        <w:ind w:firstLine="640"/>
        <w:jc w:val="both"/>
        <w:rPr>
          <w:rFonts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（二）基本支出执行情况。</w:t>
      </w:r>
      <w:r>
        <w:rPr>
          <w:rFonts w:hint="eastAsia" w:ascii="仿宋" w:hAnsi="仿宋" w:eastAsia="仿宋" w:cs="仿宋"/>
          <w:color w:val="333333"/>
          <w:sz w:val="32"/>
          <w:szCs w:val="32"/>
          <w:shd w:val="clear" w:color="auto" w:fill="FFFFFF"/>
        </w:rPr>
        <w:t>河池市财政基本支出拨款主要是用于保障我单位正常运转的日常支出，包括基本工资，津贴补贴等人员经费以及办公费、印刷费、水电费、办公设备购置等日常公用经费。单位根据年初工作安排已按时完成日常工作任务以及承担本单位事业发展相关工作。</w:t>
      </w:r>
    </w:p>
    <w:p>
      <w:pPr>
        <w:pStyle w:val="4"/>
        <w:widowControl/>
        <w:spacing w:before="226" w:beforeAutospacing="0" w:afterAutospacing="0" w:line="576" w:lineRule="atLeast"/>
        <w:ind w:firstLine="643"/>
        <w:jc w:val="both"/>
        <w:rPr>
          <w:rFonts w:ascii="仿宋" w:hAnsi="仿宋" w:eastAsia="仿宋" w:cs="仿宋"/>
          <w:color w:val="333333"/>
          <w:sz w:val="32"/>
          <w:szCs w:val="32"/>
          <w:shd w:val="clear" w:color="auto" w:fill="FFFFFF"/>
        </w:rPr>
      </w:pPr>
      <w:r>
        <w:rPr>
          <w:rFonts w:hint="eastAsia" w:ascii="仿宋" w:hAnsi="仿宋" w:eastAsia="仿宋" w:cs="仿宋"/>
          <w:b/>
          <w:color w:val="333333"/>
          <w:sz w:val="32"/>
          <w:szCs w:val="32"/>
          <w:shd w:val="clear" w:color="auto" w:fill="FFFFFF"/>
        </w:rPr>
        <w:t>（三）项目资金执行管理情况。</w:t>
      </w:r>
      <w:r>
        <w:rPr>
          <w:rFonts w:hint="eastAsia" w:ascii="仿宋" w:hAnsi="仿宋" w:eastAsia="仿宋" w:cs="仿宋"/>
          <w:color w:val="333333"/>
          <w:sz w:val="32"/>
          <w:szCs w:val="32"/>
          <w:shd w:val="clear" w:color="auto" w:fill="FFFFFF"/>
        </w:rPr>
        <w:t>在项目资金的使用上，科学合理安排资金，对项目资金使用严格执行预算、指标申报及时，正确使用资金，确保了各项专项工作顺利开展。在项目实施过程中，严格按照《合同管理制度》《预算管理制度》等规定，按照项目完成情况支付款项，保证项目资金实行专款专用。如果有纳入政府集中采购目录范围的采购项目，按照程序全部履行招标采购手续。</w:t>
      </w:r>
    </w:p>
    <w:p>
      <w:pPr>
        <w:pStyle w:val="4"/>
        <w:widowControl/>
        <w:spacing w:before="226" w:beforeAutospacing="0" w:afterAutospacing="0" w:line="576" w:lineRule="atLeast"/>
        <w:ind w:firstLine="643"/>
        <w:jc w:val="both"/>
        <w:rPr>
          <w:rFonts w:ascii="仿宋" w:hAnsi="仿宋" w:eastAsia="仿宋" w:cs="仿宋"/>
          <w:b/>
          <w:color w:val="333333"/>
          <w:sz w:val="32"/>
          <w:szCs w:val="32"/>
          <w:shd w:val="clear" w:color="auto" w:fill="FFFFFF"/>
        </w:rPr>
      </w:pPr>
      <w:r>
        <w:rPr>
          <w:rFonts w:hint="eastAsia" w:ascii="仿宋" w:hAnsi="仿宋" w:eastAsia="仿宋" w:cs="仿宋"/>
          <w:b/>
          <w:bCs/>
          <w:color w:val="333333"/>
          <w:sz w:val="32"/>
          <w:szCs w:val="32"/>
          <w:shd w:val="clear" w:color="auto" w:fill="FFFFFF"/>
        </w:rPr>
        <w:t>四、绩效目标自评情况</w:t>
      </w:r>
      <w:r>
        <w:rPr>
          <w:rFonts w:hint="eastAsia" w:ascii="仿宋" w:hAnsi="仿宋" w:eastAsia="仿宋" w:cs="仿宋"/>
          <w:b/>
          <w:color w:val="333333"/>
          <w:sz w:val="32"/>
          <w:szCs w:val="32"/>
          <w:shd w:val="clear" w:color="auto" w:fill="FFFFFF"/>
        </w:rPr>
        <w:t>。</w:t>
      </w:r>
    </w:p>
    <w:p>
      <w:pPr>
        <w:pStyle w:val="4"/>
        <w:widowControl/>
        <w:spacing w:before="226" w:beforeAutospacing="0" w:afterAutospacing="0" w:line="576" w:lineRule="atLeast"/>
        <w:ind w:firstLine="640"/>
        <w:jc w:val="both"/>
        <w:rPr>
          <w:rFonts w:ascii="仿宋" w:hAnsi="仿宋" w:eastAsia="仿宋" w:cs="仿宋"/>
          <w:sz w:val="21"/>
          <w:szCs w:val="21"/>
        </w:rPr>
      </w:pPr>
      <w:r>
        <w:rPr>
          <w:rFonts w:hint="eastAsia" w:ascii="仿宋" w:hAnsi="仿宋" w:eastAsia="仿宋" w:cs="仿宋"/>
          <w:color w:val="333333"/>
          <w:sz w:val="32"/>
          <w:szCs w:val="32"/>
          <w:shd w:val="clear" w:color="auto" w:fill="FFFFFF"/>
        </w:rPr>
        <w:t>我单位按照预算法按时完成预决算编制。在执行过程中有计划进行资金申报使用，完善资金管理及内部控制制度，确保资金安全，做到账款、帐帐、账实相符，</w:t>
      </w:r>
    </w:p>
    <w:p>
      <w:pPr>
        <w:spacing w:line="560" w:lineRule="exact"/>
        <w:ind w:firstLine="640" w:firstLineChars="200"/>
        <w:rPr>
          <w:rFonts w:hint="eastAsia" w:ascii="仿宋" w:hAnsi="仿宋" w:eastAsia="仿宋" w:cs="仿宋"/>
          <w:color w:val="333333"/>
          <w:kern w:val="0"/>
          <w:sz w:val="32"/>
          <w:szCs w:val="32"/>
          <w:shd w:val="clear" w:color="auto" w:fill="FFFFFF"/>
          <w:lang w:val="en-US" w:eastAsia="zh-CN" w:bidi="ar-SA"/>
        </w:rPr>
      </w:pPr>
      <w:r>
        <w:rPr>
          <w:rFonts w:hint="eastAsia" w:ascii="仿宋" w:hAnsi="仿宋" w:eastAsia="仿宋" w:cs="仿宋"/>
          <w:color w:val="333333"/>
          <w:kern w:val="0"/>
          <w:sz w:val="32"/>
          <w:szCs w:val="32"/>
          <w:shd w:val="clear" w:color="auto" w:fill="FFFFFF"/>
          <w:lang w:val="en-US" w:eastAsia="zh-CN" w:bidi="ar-SA"/>
        </w:rPr>
        <w:t>2023年，在市委、市政府的正确领导下，在市卫健委和上级业务部门的指导帮助下，我市疾病预防控制机构坚持以习近平新时代中国特色社会主义和十九大会议精神为指导，贯彻落实全国卫生健康大会预防为主的工作方针，进一步完善疾病预防控制体系，认真履行防病工作职能，落实重大疾病防控措施，加强队伍建设，齐心合力，为保障全市人民群众身体健康、构建和谐社会做出了积极贡献，各项工作取得明显成效，基本完成了本年度的绩效目标。</w:t>
      </w:r>
    </w:p>
    <w:p>
      <w:pPr>
        <w:pStyle w:val="4"/>
        <w:widowControl/>
        <w:spacing w:before="226" w:beforeAutospacing="0" w:afterAutospacing="0" w:line="576" w:lineRule="atLeast"/>
        <w:ind w:firstLine="640"/>
        <w:jc w:val="both"/>
        <w:rPr>
          <w:rFonts w:hint="eastAsia" w:ascii="仿宋" w:hAnsi="仿宋" w:eastAsia="仿宋" w:cs="仿宋"/>
          <w:b/>
          <w:bCs/>
          <w:color w:val="333333"/>
          <w:sz w:val="32"/>
          <w:szCs w:val="32"/>
          <w:shd w:val="clear" w:color="auto" w:fill="FFFFFF"/>
          <w:lang w:val="en-US" w:eastAsia="zh-CN"/>
        </w:rPr>
      </w:pPr>
      <w:r>
        <w:rPr>
          <w:rFonts w:hint="eastAsia" w:ascii="仿宋" w:hAnsi="仿宋" w:eastAsia="仿宋" w:cs="仿宋"/>
          <w:b/>
          <w:bCs/>
          <w:color w:val="333333"/>
          <w:sz w:val="32"/>
          <w:szCs w:val="32"/>
          <w:shd w:val="clear" w:color="auto" w:fill="FFFFFF"/>
          <w:lang w:val="en-US" w:eastAsia="zh-CN"/>
        </w:rPr>
        <w:t>五、存在的问题及下一步建议</w:t>
      </w:r>
    </w:p>
    <w:p>
      <w:pPr>
        <w:pStyle w:val="4"/>
        <w:widowControl/>
        <w:spacing w:before="226" w:beforeAutospacing="0" w:afterAutospacing="0" w:line="576" w:lineRule="atLeast"/>
        <w:ind w:firstLine="64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val="en-US" w:eastAsia="zh-CN"/>
        </w:rPr>
        <w:t>存在的问题：通过这次自评我们清醒的认识到，财政运行还存在着一些不容忽视的问题，财政收入规模单一</w:t>
      </w:r>
      <w:r>
        <w:rPr>
          <w:rFonts w:hint="eastAsia" w:ascii="仿宋" w:hAnsi="仿宋" w:eastAsia="仿宋" w:cs="仿宋"/>
          <w:color w:val="333333"/>
          <w:sz w:val="32"/>
          <w:szCs w:val="32"/>
          <w:shd w:val="clear" w:color="auto" w:fill="FFFFFF"/>
        </w:rPr>
        <w:t>，财政预算资金不足，社会事业发展所需财政支出压力大，收支矛盾还比较突出，以及绩效制度不健全、绩效管理质量不高的问题。</w:t>
      </w:r>
    </w:p>
    <w:p>
      <w:pPr>
        <w:pStyle w:val="4"/>
        <w:widowControl/>
        <w:spacing w:before="226" w:beforeAutospacing="0" w:afterAutospacing="0" w:line="576" w:lineRule="atLeast"/>
        <w:ind w:firstLine="640"/>
        <w:jc w:val="both"/>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下一步的建议：</w:t>
      </w:r>
      <w:r>
        <w:rPr>
          <w:rFonts w:hint="eastAsia" w:ascii="仿宋" w:hAnsi="仿宋" w:eastAsia="仿宋" w:cs="仿宋"/>
          <w:color w:val="333333"/>
          <w:sz w:val="32"/>
          <w:szCs w:val="32"/>
          <w:shd w:val="clear" w:color="auto" w:fill="FFFFFF"/>
        </w:rPr>
        <w:t>针对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pStyle w:val="4"/>
        <w:widowControl/>
        <w:spacing w:before="226" w:beforeAutospacing="0" w:afterAutospacing="0" w:line="576" w:lineRule="atLeast"/>
        <w:ind w:firstLine="640"/>
        <w:jc w:val="both"/>
        <w:rPr>
          <w:rFonts w:hint="eastAsia" w:ascii="仿宋" w:hAnsi="仿宋" w:eastAsia="仿宋" w:cs="仿宋"/>
          <w:color w:val="333333"/>
          <w:sz w:val="32"/>
          <w:szCs w:val="32"/>
          <w:shd w:val="clear" w:color="auto" w:fill="FFFFFF"/>
        </w:rPr>
      </w:pPr>
    </w:p>
    <w:sectPr>
      <w:pgSz w:w="11906" w:h="16838"/>
      <w:pgMar w:top="1157" w:right="1463" w:bottom="1157"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B2D64"/>
    <w:multiLevelType w:val="singleLevel"/>
    <w:tmpl w:val="24FB2D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E2Njg4OGM5NDJkMDFhOTJiNmE4ZTlmNjViODQ4MDgifQ=="/>
  </w:docVars>
  <w:rsids>
    <w:rsidRoot w:val="007E3856"/>
    <w:rsid w:val="003512D3"/>
    <w:rsid w:val="003824E7"/>
    <w:rsid w:val="007A74CC"/>
    <w:rsid w:val="007E3856"/>
    <w:rsid w:val="008D6EBE"/>
    <w:rsid w:val="00D7366F"/>
    <w:rsid w:val="191F0348"/>
    <w:rsid w:val="1B0A08AC"/>
    <w:rsid w:val="27817AC9"/>
    <w:rsid w:val="312E12B2"/>
    <w:rsid w:val="687C76D7"/>
    <w:rsid w:val="789A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5"/>
    <w:autoRedefine/>
    <w:unhideWhenUsed/>
    <w:qFormat/>
    <w:uiPriority w:val="99"/>
    <w:pPr>
      <w:tabs>
        <w:tab w:val="center" w:pos="4153"/>
        <w:tab w:val="right" w:pos="8306"/>
      </w:tabs>
      <w:snapToGrid w:val="0"/>
      <w:jc w:val="left"/>
    </w:pPr>
    <w:rPr>
      <w:sz w:val="18"/>
      <w:szCs w:val="18"/>
    </w:rPr>
  </w:style>
  <w:style w:type="paragraph" w:styleId="3">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spacing w:beforeAutospacing="1" w:afterAutospacing="1"/>
      <w:jc w:val="left"/>
    </w:pPr>
    <w:rPr>
      <w:rFonts w:cs="Times New Roman"/>
      <w:kern w:val="0"/>
      <w:sz w:val="24"/>
    </w:rPr>
  </w:style>
  <w:style w:type="character" w:styleId="7">
    <w:name w:val="FollowedHyperlink"/>
    <w:basedOn w:val="6"/>
    <w:semiHidden/>
    <w:unhideWhenUsed/>
    <w:qFormat/>
    <w:uiPriority w:val="99"/>
    <w:rPr>
      <w:color w:val="333333"/>
      <w:u w:val="none"/>
    </w:rPr>
  </w:style>
  <w:style w:type="character" w:styleId="8">
    <w:name w:val="HTML Acronym"/>
    <w:basedOn w:val="6"/>
    <w:semiHidden/>
    <w:unhideWhenUsed/>
    <w:qFormat/>
    <w:uiPriority w:val="99"/>
  </w:style>
  <w:style w:type="character" w:styleId="9">
    <w:name w:val="Hyperlink"/>
    <w:basedOn w:val="6"/>
    <w:semiHidden/>
    <w:unhideWhenUsed/>
    <w:qFormat/>
    <w:uiPriority w:val="99"/>
    <w:rPr>
      <w:color w:val="333333"/>
      <w:u w:val="none"/>
    </w:rPr>
  </w:style>
  <w:style w:type="character" w:customStyle="1" w:styleId="10">
    <w:name w:val="search-keywords"/>
    <w:basedOn w:val="6"/>
    <w:autoRedefine/>
    <w:qFormat/>
    <w:uiPriority w:val="0"/>
    <w:rPr>
      <w:color w:val="FF0000"/>
    </w:rPr>
  </w:style>
  <w:style w:type="character" w:customStyle="1" w:styleId="11">
    <w:name w:val="button"/>
    <w:basedOn w:val="6"/>
    <w:qFormat/>
    <w:uiPriority w:val="0"/>
  </w:style>
  <w:style w:type="character" w:customStyle="1" w:styleId="12">
    <w:name w:val="tmpztreemove_arrow"/>
    <w:basedOn w:val="6"/>
    <w:qFormat/>
    <w:uiPriority w:val="0"/>
  </w:style>
  <w:style w:type="character" w:customStyle="1" w:styleId="13">
    <w:name w:val="hj-easyread-speakerprocesser-position-action-icon"/>
    <w:basedOn w:val="6"/>
    <w:autoRedefine/>
    <w:qFormat/>
    <w:uiPriority w:val="0"/>
  </w:style>
  <w:style w:type="character" w:customStyle="1" w:styleId="14">
    <w:name w:val="页眉 Char"/>
    <w:basedOn w:val="6"/>
    <w:link w:val="3"/>
    <w:qFormat/>
    <w:uiPriority w:val="99"/>
    <w:rPr>
      <w:rFonts w:asciiTheme="minorHAnsi" w:hAnsiTheme="minorHAnsi" w:eastAsiaTheme="minorEastAsia" w:cstheme="minorBidi"/>
      <w:kern w:val="2"/>
      <w:sz w:val="18"/>
      <w:szCs w:val="18"/>
    </w:rPr>
  </w:style>
  <w:style w:type="character" w:customStyle="1" w:styleId="15">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299</Words>
  <Characters>1707</Characters>
  <Lines>14</Lines>
  <Paragraphs>4</Paragraphs>
  <TotalTime>19</TotalTime>
  <ScaleCrop>false</ScaleCrop>
  <LinksUpToDate>false</LinksUpToDate>
  <CharactersWithSpaces>2002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2020-02-16T03:46:00Z</dcterms:created>
  <dc:creator>Microsoft</dc:creator>
  <cp:lastModifiedBy>Administrator</cp:lastModifiedBy>
  <dcterms:modified xsi:type="dcterms:W3CDTF">2024-02-23T02:59:20Z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DFE5155167C1418C9752A0A9B26FA23C</vt:lpwstr>
  </property>
</Properties>
</file>