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52"/>
          <w:szCs w:val="52"/>
          <w:highlight w:val="none"/>
        </w:rPr>
      </w:pPr>
      <w:r>
        <w:rPr>
          <w:rFonts w:hint="eastAsia" w:ascii="黑体" w:hAnsi="黑体" w:eastAsia="黑体" w:cs="黑体"/>
          <w:b/>
          <w:bCs/>
          <w:sz w:val="52"/>
          <w:szCs w:val="52"/>
          <w:highlight w:val="none"/>
        </w:rPr>
        <w:t>河池市应急管理局</w:t>
      </w: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2022年度部门决算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2023年</w:t>
      </w:r>
      <w:r>
        <w:rPr>
          <w:rFonts w:hint="eastAsia" w:ascii="黑体" w:hAnsi="黑体" w:eastAsia="黑体" w:cs="黑体"/>
          <w:b/>
          <w:bCs/>
          <w:sz w:val="36"/>
          <w:szCs w:val="36"/>
          <w:highlight w:val="none"/>
          <w:lang w:val="en-US" w:eastAsia="zh-CN"/>
        </w:rPr>
        <w:t>9</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河池市应急管理局</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河池市应急管理局</w:t>
      </w:r>
      <w:r>
        <w:rPr>
          <w:rFonts w:hint="eastAsia" w:ascii="黑体" w:hAnsi="黑体" w:eastAsia="黑体" w:cs="黑体"/>
          <w:sz w:val="32"/>
          <w:szCs w:val="32"/>
          <w:highlight w:val="none"/>
        </w:rPr>
        <w:t>2022年度部门决算报表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河池市应急管理局</w:t>
      </w:r>
      <w:r>
        <w:rPr>
          <w:rFonts w:hint="eastAsia" w:ascii="黑体" w:hAnsi="黑体" w:eastAsia="黑体" w:cs="黑体"/>
          <w:sz w:val="32"/>
          <w:szCs w:val="32"/>
          <w:highlight w:val="none"/>
        </w:rPr>
        <w:t>2022年度部门决算情况说明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2</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河池市应急管理局</w:t>
      </w:r>
      <w:r>
        <w:rPr>
          <w:rFonts w:hint="eastAsia" w:ascii="黑体" w:hAnsi="黑体" w:eastAsia="黑体" w:cs="黑体"/>
          <w:b/>
          <w:bCs/>
          <w:sz w:val="32"/>
          <w:szCs w:val="32"/>
          <w:highlight w:val="none"/>
        </w:rPr>
        <w:t>概况</w:t>
      </w:r>
    </w:p>
    <w:p>
      <w:pPr>
        <w:numPr>
          <w:ilvl w:val="0"/>
          <w:numId w:val="1"/>
        </w:num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主要职能</w:t>
      </w:r>
    </w:p>
    <w:p>
      <w:pPr>
        <w:keepNext w:val="0"/>
        <w:keepLines w:val="0"/>
        <w:pageBreakBefore w:val="0"/>
        <w:kinsoku/>
        <w:wordWrap/>
        <w:overflowPunct/>
        <w:topLinePunct w:val="0"/>
        <w:autoSpaceDE/>
        <w:autoSpaceDN/>
        <w:bidi w:val="0"/>
        <w:adjustRightInd/>
        <w:snapToGrid w:val="0"/>
        <w:spacing w:line="440" w:lineRule="exact"/>
        <w:ind w:firstLine="560"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河池市应急管理局于2019年2月26日挂牌成立，</w:t>
      </w:r>
      <w:r>
        <w:rPr>
          <w:rFonts w:hint="eastAsia" w:ascii="仿宋_GB2312" w:hAnsi="仿宋_GB2312" w:eastAsia="仿宋_GB2312" w:cs="仿宋_GB2312"/>
          <w:color w:val="auto"/>
          <w:kern w:val="0"/>
          <w:sz w:val="28"/>
          <w:szCs w:val="28"/>
        </w:rPr>
        <w:t>为正处级行政单位。</w:t>
      </w:r>
    </w:p>
    <w:p>
      <w:pPr>
        <w:keepNext w:val="0"/>
        <w:keepLines w:val="0"/>
        <w:pageBreakBefore w:val="0"/>
        <w:widowControl/>
        <w:kinsoku/>
        <w:wordWrap/>
        <w:overflowPunct/>
        <w:topLinePunct w:val="0"/>
        <w:autoSpaceDE/>
        <w:autoSpaceDN/>
        <w:bidi w:val="0"/>
        <w:adjustRightInd/>
        <w:snapToGrid w:val="0"/>
        <w:spacing w:before="100" w:beforeAutospacing="1" w:after="150" w:line="440" w:lineRule="exact"/>
        <w:ind w:firstLine="200"/>
        <w:contextualSpacing/>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（1）负责全市应急管理工作，指导各级各部门应对安全生产类、自然灾害类等突发事件和综合减灾救灾工作。负责安全生产综合监督管理和工矿商贸行业安全生产监督管理工作。</w:t>
      </w:r>
    </w:p>
    <w:p>
      <w:pPr>
        <w:keepNext w:val="0"/>
        <w:keepLines w:val="0"/>
        <w:pageBreakBefore w:val="0"/>
        <w:widowControl/>
        <w:kinsoku/>
        <w:wordWrap/>
        <w:overflowPunct/>
        <w:topLinePunct w:val="0"/>
        <w:autoSpaceDE/>
        <w:autoSpaceDN/>
        <w:bidi w:val="0"/>
        <w:adjustRightInd/>
        <w:snapToGrid w:val="0"/>
        <w:spacing w:before="100" w:beforeAutospacing="1" w:after="150" w:line="440" w:lineRule="exact"/>
        <w:ind w:firstLine="200"/>
        <w:contextualSpacing/>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（2）拟订全市应急管理、安全生产等政策措施，组织编制全市应急体系建设、安全生产和综合减灾规划，组织制定规范性文件、规程、标准并监督实施。</w:t>
      </w:r>
    </w:p>
    <w:p>
      <w:pPr>
        <w:keepNext w:val="0"/>
        <w:keepLines w:val="0"/>
        <w:pageBreakBefore w:val="0"/>
        <w:widowControl/>
        <w:kinsoku/>
        <w:wordWrap/>
        <w:overflowPunct/>
        <w:topLinePunct w:val="0"/>
        <w:autoSpaceDE/>
        <w:autoSpaceDN/>
        <w:bidi w:val="0"/>
        <w:adjustRightInd/>
        <w:snapToGrid w:val="0"/>
        <w:spacing w:before="100" w:beforeAutospacing="1" w:after="150" w:line="440" w:lineRule="exact"/>
        <w:ind w:firstLine="200"/>
        <w:contextualSpacing/>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指导全市应急预案体系建设，建立完善事故灾难和自然灾害分级应对制度，组织编制河池市总体应急预案和安全生产类、自然灾害类专项预案，综合协调应急预案衔接工作，组织开展预案演练，推动应急重点工程和应急避难设施建设。</w:t>
      </w:r>
    </w:p>
    <w:p>
      <w:pPr>
        <w:keepNext w:val="0"/>
        <w:keepLines w:val="0"/>
        <w:pageBreakBefore w:val="0"/>
        <w:widowControl/>
        <w:kinsoku/>
        <w:wordWrap/>
        <w:overflowPunct/>
        <w:topLinePunct w:val="0"/>
        <w:autoSpaceDE/>
        <w:autoSpaceDN/>
        <w:bidi w:val="0"/>
        <w:adjustRightInd/>
        <w:snapToGrid w:val="0"/>
        <w:spacing w:before="100" w:beforeAutospacing="1" w:after="150" w:line="440" w:lineRule="exact"/>
        <w:ind w:firstLine="200"/>
        <w:contextualSpacing/>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（4）牵头建立全市统一的应急管理信息系统，负责全市应急管理信息传输渠道的规划和布局，建立监测预警和灾情报告制度，健全自然灾害信息资源获取和共享机制，依法统一发布灾情。</w:t>
      </w:r>
    </w:p>
    <w:p>
      <w:pPr>
        <w:keepNext w:val="0"/>
        <w:keepLines w:val="0"/>
        <w:pageBreakBefore w:val="0"/>
        <w:widowControl/>
        <w:kinsoku/>
        <w:wordWrap/>
        <w:overflowPunct/>
        <w:topLinePunct w:val="0"/>
        <w:autoSpaceDE/>
        <w:autoSpaceDN/>
        <w:bidi w:val="0"/>
        <w:adjustRightInd/>
        <w:snapToGrid w:val="0"/>
        <w:spacing w:before="100" w:beforeAutospacing="1" w:after="150" w:line="440" w:lineRule="exact"/>
        <w:ind w:firstLine="200"/>
        <w:contextualSpacing/>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组织指导协调安全生产类、自然灾害类等突发事件应急救援，承担河池市应对较大灾害指挥部工作，综合研判突发事件发展态势并提出应对建议，协助市委、市人民政府指定的负责同志组织较大灾害应急处置工作。</w:t>
      </w:r>
    </w:p>
    <w:p>
      <w:pPr>
        <w:keepNext w:val="0"/>
        <w:keepLines w:val="0"/>
        <w:pageBreakBefore w:val="0"/>
        <w:widowControl/>
        <w:kinsoku/>
        <w:wordWrap/>
        <w:overflowPunct/>
        <w:topLinePunct w:val="0"/>
        <w:autoSpaceDE/>
        <w:autoSpaceDN/>
        <w:bidi w:val="0"/>
        <w:adjustRightInd/>
        <w:snapToGrid w:val="0"/>
        <w:spacing w:before="100" w:beforeAutospacing="1" w:after="150" w:line="440" w:lineRule="exact"/>
        <w:ind w:firstLine="200"/>
        <w:contextualSpacing/>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（6）统一协调指挥各类应急专业队伍，建立应急协调联动机制，推进指挥平台对接，衔接解放军和武警部队参与应急救援工作。</w:t>
      </w:r>
    </w:p>
    <w:p>
      <w:pPr>
        <w:keepNext w:val="0"/>
        <w:keepLines w:val="0"/>
        <w:pageBreakBefore w:val="0"/>
        <w:widowControl/>
        <w:kinsoku/>
        <w:wordWrap/>
        <w:overflowPunct/>
        <w:topLinePunct w:val="0"/>
        <w:autoSpaceDE/>
        <w:autoSpaceDN/>
        <w:bidi w:val="0"/>
        <w:adjustRightInd/>
        <w:snapToGrid w:val="0"/>
        <w:spacing w:before="100" w:beforeAutospacing="1" w:after="150" w:line="440" w:lineRule="exact"/>
        <w:ind w:firstLine="200"/>
        <w:contextualSpacing/>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统筹全市应急救援力量建设，负责森林和草原火灾扑救、抗洪抢险、地震和地质灾害救援、生产安全事故救援等专业应急救援力量建设，配合管理上级综合性应急救援队伍，指导各县（区）及社会应急救援力量建设。</w:t>
      </w:r>
    </w:p>
    <w:p>
      <w:pPr>
        <w:keepNext w:val="0"/>
        <w:keepLines w:val="0"/>
        <w:pageBreakBefore w:val="0"/>
        <w:widowControl/>
        <w:kinsoku/>
        <w:wordWrap/>
        <w:overflowPunct/>
        <w:topLinePunct w:val="0"/>
        <w:autoSpaceDE/>
        <w:autoSpaceDN/>
        <w:bidi w:val="0"/>
        <w:adjustRightInd/>
        <w:snapToGrid w:val="0"/>
        <w:spacing w:before="100" w:beforeAutospacing="1" w:after="150" w:line="440" w:lineRule="exact"/>
        <w:ind w:firstLine="200"/>
        <w:contextualSpacing/>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（8）指导城镇、农村、森林、草原消防工作规划编制并推进落实，协调指导消防监督、火灾预防、火灾扑救工作。</w:t>
      </w:r>
    </w:p>
    <w:p>
      <w:pPr>
        <w:keepNext w:val="0"/>
        <w:keepLines w:val="0"/>
        <w:pageBreakBefore w:val="0"/>
        <w:widowControl/>
        <w:kinsoku/>
        <w:wordWrap/>
        <w:overflowPunct/>
        <w:topLinePunct w:val="0"/>
        <w:autoSpaceDE/>
        <w:autoSpaceDN/>
        <w:bidi w:val="0"/>
        <w:adjustRightInd/>
        <w:snapToGrid w:val="0"/>
        <w:spacing w:before="100" w:beforeAutospacing="1" w:after="150" w:line="440" w:lineRule="exact"/>
        <w:ind w:firstLine="200"/>
        <w:contextualSpacing/>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（9）负责自然灾害综合监测预警工作，指导开展自然灾害综合风险评估工作。</w:t>
      </w:r>
    </w:p>
    <w:p>
      <w:pPr>
        <w:keepNext w:val="0"/>
        <w:keepLines w:val="0"/>
        <w:pageBreakBefore w:val="0"/>
        <w:widowControl/>
        <w:kinsoku/>
        <w:wordWrap/>
        <w:overflowPunct/>
        <w:topLinePunct w:val="0"/>
        <w:autoSpaceDE/>
        <w:autoSpaceDN/>
        <w:bidi w:val="0"/>
        <w:adjustRightInd/>
        <w:snapToGrid w:val="0"/>
        <w:spacing w:before="100" w:beforeAutospacing="1" w:after="150" w:line="440" w:lineRule="exact"/>
        <w:ind w:firstLine="200"/>
        <w:contextualSpacing/>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（10）组织协调全市灾害救助工作，组织指导灾情核查、损失评估、救灾捐赠工作，管理、分配国家、自治区下拨和市本级救灾款物并监督使用。</w:t>
      </w:r>
    </w:p>
    <w:p>
      <w:pPr>
        <w:keepNext w:val="0"/>
        <w:keepLines w:val="0"/>
        <w:pageBreakBefore w:val="0"/>
        <w:widowControl/>
        <w:kinsoku/>
        <w:wordWrap/>
        <w:overflowPunct/>
        <w:topLinePunct w:val="0"/>
        <w:autoSpaceDE/>
        <w:autoSpaceDN/>
        <w:bidi w:val="0"/>
        <w:adjustRightInd/>
        <w:snapToGrid w:val="0"/>
        <w:spacing w:before="100" w:beforeAutospacing="1" w:after="150" w:line="440" w:lineRule="exact"/>
        <w:ind w:firstLine="200"/>
        <w:contextualSpacing/>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（11）依法行使河池市安全生产综合监督管理职权，指导协调、监督检查河池市有关部门、驻河池中直区直单位和各县（区）人民政府安全生产工作，组织开展安全生产巡查、考核工作。</w:t>
      </w:r>
    </w:p>
    <w:p>
      <w:pPr>
        <w:keepNext w:val="0"/>
        <w:keepLines w:val="0"/>
        <w:pageBreakBefore w:val="0"/>
        <w:widowControl/>
        <w:kinsoku/>
        <w:wordWrap/>
        <w:overflowPunct/>
        <w:topLinePunct w:val="0"/>
        <w:autoSpaceDE/>
        <w:autoSpaceDN/>
        <w:bidi w:val="0"/>
        <w:adjustRightInd/>
        <w:snapToGrid w:val="0"/>
        <w:spacing w:before="100" w:beforeAutospacing="1" w:after="150" w:line="440" w:lineRule="exact"/>
        <w:ind w:firstLine="200"/>
        <w:contextualSpacing/>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按照分级负责、属地管理原则，依法监督检查工矿商贸生产经营单位贯彻执行安全生产法律法规情况及其安全生产条件和有关设备（特种设备除外）、材料、劳动防护用品的安全生产管理工作。负责监督管理市本级工矿商贸行业企业安全生产工作。依法组织并指导监督实施安全生产准入制度。负责危险化学品安全监督管理综合工作和烟花爆竹安全生产监督管理工作。</w:t>
      </w:r>
    </w:p>
    <w:p>
      <w:pPr>
        <w:keepNext w:val="0"/>
        <w:keepLines w:val="0"/>
        <w:pageBreakBefore w:val="0"/>
        <w:widowControl/>
        <w:kinsoku/>
        <w:wordWrap/>
        <w:overflowPunct/>
        <w:topLinePunct w:val="0"/>
        <w:autoSpaceDE/>
        <w:autoSpaceDN/>
        <w:bidi w:val="0"/>
        <w:adjustRightInd/>
        <w:snapToGrid w:val="0"/>
        <w:spacing w:before="100" w:beforeAutospacing="1" w:after="150" w:line="440" w:lineRule="exact"/>
        <w:ind w:firstLine="200"/>
        <w:contextualSpacing/>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（13）依法组织指导全市生产安全事故调查处理，监督事故查处和责任追究落实情况。组织开展自然灾害类突发事件的调查评估工作。</w:t>
      </w:r>
    </w:p>
    <w:p>
      <w:pPr>
        <w:keepNext w:val="0"/>
        <w:keepLines w:val="0"/>
        <w:pageBreakBefore w:val="0"/>
        <w:widowControl/>
        <w:kinsoku/>
        <w:wordWrap/>
        <w:overflowPunct/>
        <w:topLinePunct w:val="0"/>
        <w:autoSpaceDE/>
        <w:autoSpaceDN/>
        <w:bidi w:val="0"/>
        <w:adjustRightInd/>
        <w:snapToGrid w:val="0"/>
        <w:spacing w:before="100" w:beforeAutospacing="1" w:after="150" w:line="440" w:lineRule="exact"/>
        <w:ind w:firstLine="200"/>
        <w:contextualSpacing/>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（14）开展应急管理和安全生产方面的对外交流与合作，按照自治区要求参与安全生产类、自然灾害类等突发事件的跨地区救援工作。</w:t>
      </w:r>
    </w:p>
    <w:p>
      <w:pPr>
        <w:keepNext w:val="0"/>
        <w:keepLines w:val="0"/>
        <w:pageBreakBefore w:val="0"/>
        <w:widowControl/>
        <w:kinsoku/>
        <w:wordWrap/>
        <w:overflowPunct/>
        <w:topLinePunct w:val="0"/>
        <w:autoSpaceDE/>
        <w:autoSpaceDN/>
        <w:bidi w:val="0"/>
        <w:adjustRightInd/>
        <w:snapToGrid w:val="0"/>
        <w:spacing w:before="100" w:beforeAutospacing="1" w:after="150" w:line="440" w:lineRule="exact"/>
        <w:ind w:firstLine="200"/>
        <w:contextualSpacing/>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（15）制定河池市应急物资储备和应急救援装备规划并组织实施，会同河池市发展和改革委员会等部门建立健全应急物资信息平台和调拨制度，在救灾时统一调度。</w:t>
      </w:r>
    </w:p>
    <w:p>
      <w:pPr>
        <w:keepNext w:val="0"/>
        <w:keepLines w:val="0"/>
        <w:pageBreakBefore w:val="0"/>
        <w:widowControl/>
        <w:kinsoku/>
        <w:wordWrap/>
        <w:overflowPunct/>
        <w:topLinePunct w:val="0"/>
        <w:autoSpaceDE/>
        <w:autoSpaceDN/>
        <w:bidi w:val="0"/>
        <w:adjustRightInd/>
        <w:snapToGrid w:val="0"/>
        <w:spacing w:before="100" w:beforeAutospacing="1" w:after="150" w:line="440" w:lineRule="exact"/>
        <w:ind w:firstLine="200"/>
        <w:contextualSpacing/>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（16）负责全市应急管理、安全生产宣传教育和培训工作，组织指导应急管理、安全生产的科学技术研究、推广应用和信息化建设工作。</w:t>
      </w:r>
    </w:p>
    <w:p>
      <w:pPr>
        <w:keepNext w:val="0"/>
        <w:keepLines w:val="0"/>
        <w:pageBreakBefore w:val="0"/>
        <w:widowControl/>
        <w:kinsoku/>
        <w:wordWrap/>
        <w:overflowPunct/>
        <w:topLinePunct w:val="0"/>
        <w:autoSpaceDE/>
        <w:autoSpaceDN/>
        <w:bidi w:val="0"/>
        <w:adjustRightInd/>
        <w:snapToGrid w:val="0"/>
        <w:spacing w:before="100" w:beforeAutospacing="1" w:after="150" w:line="440" w:lineRule="exact"/>
        <w:ind w:firstLine="200"/>
        <w:contextualSpacing/>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（17）完成市委、市人民政府交办的其他任务。</w:t>
      </w:r>
    </w:p>
    <w:p>
      <w:pPr>
        <w:keepNext w:val="0"/>
        <w:keepLines w:val="0"/>
        <w:pageBreakBefore w:val="0"/>
        <w:widowControl/>
        <w:kinsoku/>
        <w:wordWrap/>
        <w:overflowPunct/>
        <w:topLinePunct w:val="0"/>
        <w:autoSpaceDE/>
        <w:autoSpaceDN/>
        <w:bidi w:val="0"/>
        <w:adjustRightInd/>
        <w:snapToGrid w:val="0"/>
        <w:spacing w:before="100" w:beforeAutospacing="1" w:after="150" w:line="440" w:lineRule="exact"/>
        <w:ind w:firstLine="200"/>
        <w:contextualSpacing/>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18）职能转变。河池市应急管理局应加强、优化、统筹全市应急能力建设，构建统一领导、权责一致、权威高效的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减灾转变，从减少灾害损失向减轻灾害风险转变，提高全市应急管理水平和防灾减灾救灾能力，防范化解重特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重特大安全事故。</w:t>
      </w:r>
    </w:p>
    <w:p>
      <w:pPr>
        <w:keepNext w:val="0"/>
        <w:keepLines w:val="0"/>
        <w:pageBreakBefore w:val="0"/>
        <w:widowControl/>
        <w:kinsoku/>
        <w:wordWrap/>
        <w:overflowPunct/>
        <w:topLinePunct w:val="0"/>
        <w:autoSpaceDE/>
        <w:autoSpaceDN/>
        <w:bidi w:val="0"/>
        <w:adjustRightInd/>
        <w:snapToGrid w:val="0"/>
        <w:spacing w:before="100" w:beforeAutospacing="1" w:after="150" w:line="440" w:lineRule="exact"/>
        <w:ind w:firstLine="200"/>
        <w:contextualSpacing/>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（19）有关职责分工。</w:t>
      </w:r>
    </w:p>
    <w:p>
      <w:pPr>
        <w:keepNext w:val="0"/>
        <w:keepLines w:val="0"/>
        <w:pageBreakBefore w:val="0"/>
        <w:widowControl/>
        <w:kinsoku/>
        <w:wordWrap/>
        <w:overflowPunct/>
        <w:topLinePunct w:val="0"/>
        <w:autoSpaceDE/>
        <w:autoSpaceDN/>
        <w:bidi w:val="0"/>
        <w:adjustRightInd/>
        <w:snapToGrid w:val="0"/>
        <w:spacing w:before="100" w:beforeAutospacing="1" w:after="150" w:line="440" w:lineRule="exact"/>
        <w:ind w:firstLine="200"/>
        <w:contextualSpacing/>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①.与河池市自然资源局、河池市水利局、河池市林业局等部门在自然灾害防救方面的职责分工。</w:t>
      </w:r>
    </w:p>
    <w:p>
      <w:pPr>
        <w:keepNext w:val="0"/>
        <w:keepLines w:val="0"/>
        <w:pageBreakBefore w:val="0"/>
        <w:numPr>
          <w:ilvl w:val="0"/>
          <w:numId w:val="0"/>
        </w:numPr>
        <w:kinsoku/>
        <w:wordWrap/>
        <w:overflowPunct/>
        <w:topLinePunct w:val="0"/>
        <w:autoSpaceDE/>
        <w:autoSpaceDN/>
        <w:bidi w:val="0"/>
        <w:adjustRightInd/>
        <w:spacing w:line="440" w:lineRule="exact"/>
        <w:jc w:val="left"/>
        <w:textAlignment w:val="auto"/>
        <w:rPr>
          <w:rFonts w:hint="eastAsia" w:ascii="黑体" w:hAnsi="黑体" w:eastAsia="黑体" w:cs="黑体"/>
          <w:sz w:val="32"/>
          <w:szCs w:val="32"/>
          <w:highlight w:val="none"/>
        </w:rPr>
      </w:pPr>
      <w:r>
        <w:rPr>
          <w:rFonts w:hint="eastAsia" w:ascii="仿宋_GB2312" w:hAnsi="仿宋_GB2312" w:eastAsia="仿宋_GB2312" w:cs="仿宋_GB2312"/>
          <w:color w:val="auto"/>
          <w:sz w:val="28"/>
          <w:szCs w:val="28"/>
        </w:rPr>
        <w:t>②.与河池市发展和改革委员会在河池市救灾物资储备方面的职责分工。</w:t>
      </w:r>
    </w:p>
    <w:p>
      <w:pPr>
        <w:keepNext w:val="0"/>
        <w:keepLines w:val="0"/>
        <w:pageBreakBefore w:val="0"/>
        <w:kinsoku/>
        <w:wordWrap/>
        <w:overflowPunct/>
        <w:topLinePunct w:val="0"/>
        <w:autoSpaceDE/>
        <w:autoSpaceDN/>
        <w:bidi w:val="0"/>
        <w:adjustRightInd/>
        <w:spacing w:line="440" w:lineRule="exact"/>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pStyle w:val="5"/>
        <w:keepNext w:val="0"/>
        <w:keepLines w:val="0"/>
        <w:pageBreakBefore w:val="0"/>
        <w:kinsoku/>
        <w:wordWrap/>
        <w:overflowPunct/>
        <w:topLinePunct w:val="0"/>
        <w:autoSpaceDE/>
        <w:autoSpaceDN/>
        <w:bidi w:val="0"/>
        <w:adjustRightInd/>
        <w:spacing w:before="0" w:beforeAutospacing="0" w:after="0" w:afterAutospacing="0" w:line="4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2022</w:t>
      </w:r>
      <w:r>
        <w:rPr>
          <w:rFonts w:hint="eastAsia" w:ascii="仿宋_GB2312" w:hAnsi="仿宋_GB2312" w:eastAsia="仿宋_GB2312" w:cs="仿宋_GB2312"/>
          <w:color w:val="auto"/>
          <w:sz w:val="28"/>
          <w:szCs w:val="28"/>
        </w:rPr>
        <w:t>年决算共含六个机构，</w:t>
      </w:r>
    </w:p>
    <w:p>
      <w:pPr>
        <w:pStyle w:val="5"/>
        <w:keepNext w:val="0"/>
        <w:keepLines w:val="0"/>
        <w:pageBreakBefore w:val="0"/>
        <w:kinsoku/>
        <w:wordWrap/>
        <w:overflowPunct/>
        <w:topLinePunct w:val="0"/>
        <w:autoSpaceDE/>
        <w:autoSpaceDN/>
        <w:bidi w:val="0"/>
        <w:adjustRightInd/>
        <w:spacing w:before="0" w:beforeAutospacing="0" w:after="0" w:afterAutospacing="0"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1.河池市应急管理局局机关行政编制2</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rPr>
        <w:t>名</w:t>
      </w:r>
      <w:r>
        <w:rPr>
          <w:rFonts w:hint="eastAsia" w:ascii="仿宋_GB2312" w:hAnsi="仿宋_GB2312" w:eastAsia="仿宋_GB2312" w:cs="仿宋_GB2312"/>
          <w:color w:val="000000"/>
          <w:sz w:val="28"/>
          <w:szCs w:val="28"/>
          <w:lang w:eastAsia="zh-CN"/>
        </w:rPr>
        <w:t>，实有人数</w:t>
      </w:r>
      <w:r>
        <w:rPr>
          <w:rFonts w:hint="eastAsia" w:ascii="仿宋_GB2312" w:hAnsi="仿宋_GB2312" w:eastAsia="仿宋_GB2312" w:cs="仿宋_GB2312"/>
          <w:color w:val="000000"/>
          <w:sz w:val="28"/>
          <w:szCs w:val="28"/>
          <w:lang w:val="en-US" w:eastAsia="zh-CN"/>
        </w:rPr>
        <w:t>25人</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sz w:val="28"/>
          <w:szCs w:val="28"/>
        </w:rPr>
        <w:t>政府购买服务工作人员3人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临时聘用人员6人。</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2.市</w:t>
      </w:r>
      <w:r>
        <w:rPr>
          <w:rFonts w:hint="eastAsia" w:ascii="仿宋_GB2312" w:hAnsi="仿宋_GB2312" w:eastAsia="仿宋_GB2312" w:cs="仿宋_GB2312"/>
          <w:color w:val="000000"/>
          <w:sz w:val="28"/>
          <w:szCs w:val="28"/>
          <w:lang w:eastAsia="zh-CN"/>
        </w:rPr>
        <w:t>应急管理综合行政执法</w:t>
      </w:r>
      <w:r>
        <w:rPr>
          <w:rFonts w:hint="eastAsia" w:ascii="仿宋_GB2312" w:hAnsi="仿宋_GB2312" w:eastAsia="仿宋_GB2312" w:cs="仿宋_GB2312"/>
          <w:color w:val="000000"/>
          <w:sz w:val="28"/>
          <w:szCs w:val="28"/>
        </w:rPr>
        <w:t>支队，参公编制16名，实有人数13人。</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3.市地震监测信息中心，副处级事业（参公）编制6名，实有人数4人。</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4.市防火防汛服务中心，副处级事业（参公）编制7名，实有人数</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人。</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5.市应急管理综合服务中心，正科级事业单位编制20名，实有人数</w:t>
      </w:r>
      <w:r>
        <w:rPr>
          <w:rFonts w:hint="eastAsia" w:ascii="仿宋_GB2312" w:hAnsi="仿宋_GB2312" w:eastAsia="仿宋_GB2312" w:cs="仿宋_GB2312"/>
          <w:color w:val="000000"/>
          <w:sz w:val="28"/>
          <w:szCs w:val="28"/>
          <w:lang w:val="en-US" w:eastAsia="zh-CN"/>
        </w:rPr>
        <w:t>17</w:t>
      </w:r>
      <w:r>
        <w:rPr>
          <w:rFonts w:hint="eastAsia" w:ascii="仿宋_GB2312" w:hAnsi="仿宋_GB2312" w:eastAsia="仿宋_GB2312" w:cs="仿宋_GB2312"/>
          <w:color w:val="000000"/>
          <w:sz w:val="28"/>
          <w:szCs w:val="28"/>
        </w:rPr>
        <w:t>人。</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6.市地震台网中心，正科级事业单位编制4名，实有人数3人。</w:t>
      </w: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黑体" w:hAnsi="黑体" w:eastAsia="黑体" w:cs="黑体"/>
          <w:sz w:val="32"/>
          <w:szCs w:val="32"/>
          <w:highlight w:val="none"/>
          <w:lang w:val="en-US" w:eastAsia="zh-CN"/>
        </w:rPr>
      </w:pPr>
    </w:p>
    <w:p>
      <w:pPr>
        <w:jc w:val="both"/>
        <w:rPr>
          <w:rFonts w:hint="default" w:ascii="黑体" w:hAnsi="黑体" w:eastAsia="黑体" w:cs="黑体"/>
          <w:sz w:val="32"/>
          <w:szCs w:val="32"/>
          <w:highlight w:val="none"/>
          <w:lang w:val="en-US" w:eastAsia="zh-CN"/>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河池市应急管理局</w:t>
      </w:r>
      <w:r>
        <w:rPr>
          <w:rFonts w:hint="eastAsia" w:ascii="黑体" w:hAnsi="黑体" w:eastAsia="黑体" w:cs="黑体"/>
          <w:sz w:val="32"/>
          <w:szCs w:val="32"/>
          <w:highlight w:val="none"/>
        </w:rPr>
        <w:t xml:space="preserve"> 2022年度部门决算报表</w:t>
      </w:r>
    </w:p>
    <w:tbl>
      <w:tblPr>
        <w:tblStyle w:val="6"/>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河池市应急管理局</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2010.14</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137.52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92.73</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206.08</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104.56</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1467.24</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2010.14</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2010.14</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2010.14</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2010.14</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河池市应急管理局</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2010.14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2010.14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2050803</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培训支出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136.11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136.11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2080801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死亡抚恤</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0.39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0.39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其他社会保障和就业支出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行政单位医疗</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57.96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57.96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2101103</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公务员医疗补助</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34.77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34.77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2130299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其他林业和草原支出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206.08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206.08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104.56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104.56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2240101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行政运行</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863.41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863.41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2240102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一般行政管理事务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62.70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62.70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2240103</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机关服务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45.59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45.59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2240104</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灾害风险防治</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28.09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28.09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2240106</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安全监管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51.88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51.88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2240108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应急救援</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90.00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90.00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2240109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应急管理</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31.48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31.48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2240150</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事业运行</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57.56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57.56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2240199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其他应急管理支出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26.36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26.36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2240504</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地震监测</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13.53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13.53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2240599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其他地震事务支出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1.88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1.88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2240699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其他自然灾害防治支出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2249999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其他灾害防治及应急管理支出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189.75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189.75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河池市应急管理局</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2010.14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1315.28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694.86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2050803</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培训支出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136.11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136.11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2080801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死亡抚恤</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0.39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0.39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行政单位医疗</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57.96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57.96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2101103</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公务员医疗补助</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34.77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34.77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2130299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其他林业和草原支出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206.08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206.08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104.56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104.56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2240101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行政运行</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863.41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853.60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9.81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2240102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一般行政管理事务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62.70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52.70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2240103</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机关服务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45.59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15.59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2240104</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灾害风险防治</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28.09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28.09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2240106</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安全监管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51.88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51.88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2240108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应急救援</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2240109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应急管理</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31.48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27.48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2240150</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事业运行</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57.56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52.56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2240199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其他应急管理支出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26.36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26.36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2240504</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地震监测</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13.53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13.53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2240599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其他地震事务支出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1.88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1.88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2240699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其他自然灾害防治支出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2249999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其他灾害防治及应急管理支出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189.75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189.75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4966"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河池市应急管理局</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2010.14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137.52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137.52</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92.73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92.73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206.08</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206.08</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104.56</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104.56</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1467.24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1467.24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2010.14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2010.14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2010.14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2010.14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2010.14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2010.14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河池市应急管理局</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2010.14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1315.28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694.86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2050803</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培训支出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2.01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2.01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136.11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136.11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2080801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死亡抚恤</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0.39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0.39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其他社会保障和就业支出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2101101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行政单位医疗</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57.96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57.96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2101103</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公务员医疗补助</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34.77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34.77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2130299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其他林业和草原支出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206.08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206.08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104.56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104.56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2240101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行政运行</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863.41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853.60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9.81</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2240102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一般行政管理事务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62.70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52.70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2240103</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机关服务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45.59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15.59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2240104</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灾害风险防治</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28.09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28.09</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2240106</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安全监管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51.88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51.88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2240108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应急救援</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90.00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90.00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2240109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应急管理</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31.48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27.48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2240150</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事业运行</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57.56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52.56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2240199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其他应急管理支出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26.36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26.36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2240504</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地震监测</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13.53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13.53</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2240599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其他地震事务支出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1.88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1.88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2240699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其他自然灾害防治支出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2249999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其他灾害防治及应急管理支出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189.75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189.75</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河池市应急管理局</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0" w:name="OLE_LINK4"/>
            <w:bookmarkStart w:id="1" w:name="OLE_LINK3"/>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1224.90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90.00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339.11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0.86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169.84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282.27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33.13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42.79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136.11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55.76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34.77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3.22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3.42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104.56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4.50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23.33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1.20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0.39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2.01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2.41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0.39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17.43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43.21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1225.29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90.00</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公开08表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河池市应急管理局</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宋体" w:cs="宋体"/>
                <w:color w:val="FF0000"/>
                <w:kern w:val="2"/>
                <w:sz w:val="21"/>
                <w:szCs w:val="21"/>
                <w:lang w:val="en-US" w:eastAsia="zh-CN" w:bidi="ar"/>
              </w:rPr>
              <w:t>“本部门</w:t>
            </w:r>
            <w:r>
              <w:rPr>
                <w:rFonts w:hint="default" w:ascii="Times New Roman" w:hAnsi="Times New Roman" w:eastAsia="宋体" w:cs="Times New Roman"/>
                <w:color w:val="FF0000"/>
                <w:kern w:val="2"/>
                <w:sz w:val="21"/>
                <w:szCs w:val="21"/>
                <w:lang w:val="en-US" w:eastAsia="zh-CN" w:bidi="ar"/>
              </w:rPr>
              <w:t>2022</w:t>
            </w:r>
            <w:r>
              <w:rPr>
                <w:rFonts w:hint="eastAsia" w:ascii="宋体" w:hAnsi="宋体" w:eastAsia="宋体" w:cs="宋体"/>
                <w:color w:val="FF0000"/>
                <w:kern w:val="2"/>
                <w:sz w:val="21"/>
                <w:szCs w:val="21"/>
                <w:lang w:val="en-US" w:eastAsia="zh-CN" w:bidi="ar"/>
              </w:rPr>
              <w:t>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公开09表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河池市应急管理局</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FF0000"/>
          <w:kern w:val="2"/>
          <w:sz w:val="21"/>
          <w:szCs w:val="21"/>
          <w:lang w:val="en-US" w:eastAsia="zh-CN" w:bidi="ar"/>
        </w:rPr>
        <w:t>“本部门</w:t>
      </w:r>
      <w:r>
        <w:rPr>
          <w:rFonts w:hint="default" w:ascii="Times New Roman" w:hAnsi="Times New Roman" w:eastAsia="宋体" w:cs="Times New Roman"/>
          <w:color w:val="FF0000"/>
          <w:kern w:val="2"/>
          <w:sz w:val="21"/>
          <w:szCs w:val="21"/>
          <w:lang w:val="en-US" w:eastAsia="zh-CN" w:bidi="ar"/>
        </w:rPr>
        <w:t>2022</w:t>
      </w:r>
      <w:r>
        <w:rPr>
          <w:rFonts w:hint="eastAsia" w:ascii="宋体" w:hAnsi="宋体" w:eastAsia="宋体" w:cs="宋体"/>
          <w:color w:val="FF0000"/>
          <w:kern w:val="2"/>
          <w:sz w:val="21"/>
          <w:szCs w:val="21"/>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公开07表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河池市应急管理局</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504"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927"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9.85</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7.44</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7.44</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2.41</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9.85</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7.44</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7.44</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2.41</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河池市应急管理局</w:t>
      </w:r>
      <w:r>
        <w:rPr>
          <w:rFonts w:hint="eastAsia" w:ascii="黑体" w:hAnsi="黑体" w:eastAsia="黑体" w:cs="黑体"/>
          <w:sz w:val="32"/>
          <w:szCs w:val="32"/>
          <w:highlight w:val="none"/>
        </w:rPr>
        <w:t>2022年度部门决算情况说明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一、2022年度收入支出决算总体情况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（一）本部门2022年度总收入</w:t>
      </w:r>
      <w:r>
        <w:rPr>
          <w:rFonts w:ascii="仿宋" w:hAnsi="仿宋" w:eastAsia="仿宋" w:cs="仿宋"/>
          <w:sz w:val="32"/>
          <w:u w:color="auto"/>
        </w:rPr>
        <w:t>2010.14</w:t>
      </w:r>
      <w:r>
        <w:rPr>
          <w:rFonts w:hint="eastAsia" w:ascii="仿宋" w:hAnsi="仿宋" w:eastAsia="仿宋" w:cs="仿宋"/>
          <w:sz w:val="32"/>
          <w:szCs w:val="32"/>
          <w:highlight w:val="none"/>
        </w:rPr>
        <w:t>万元，较2021年度决算数</w:t>
      </w:r>
      <w:r>
        <w:rPr>
          <w:rFonts w:ascii="仿宋" w:hAnsi="仿宋" w:eastAsia="仿宋" w:cs="仿宋"/>
          <w:sz w:val="32"/>
          <w:u w:color="auto"/>
        </w:rPr>
        <w:t>增加82.49</w:t>
      </w:r>
      <w:r>
        <w:rPr>
          <w:rFonts w:hint="eastAsia" w:ascii="仿宋" w:hAnsi="仿宋" w:eastAsia="仿宋" w:cs="仿宋"/>
          <w:sz w:val="32"/>
          <w:szCs w:val="32"/>
          <w:highlight w:val="none"/>
        </w:rPr>
        <w:t>万元，</w:t>
      </w:r>
      <w:r>
        <w:rPr>
          <w:rFonts w:ascii="仿宋" w:hAnsi="仿宋" w:eastAsia="仿宋" w:cs="仿宋"/>
          <w:sz w:val="32"/>
          <w:u w:color="auto"/>
        </w:rPr>
        <w:t>增长4.28%</w:t>
      </w:r>
      <w:r>
        <w:rPr>
          <w:rFonts w:hint="eastAsia" w:ascii="仿宋" w:hAnsi="仿宋" w:eastAsia="仿宋" w:cs="仿宋"/>
          <w:sz w:val="32"/>
          <w:szCs w:val="32"/>
          <w:highlight w:val="none"/>
        </w:rPr>
        <w:t>，其中本年收入</w:t>
      </w:r>
      <w:r>
        <w:rPr>
          <w:rFonts w:ascii="仿宋" w:hAnsi="仿宋" w:eastAsia="仿宋" w:cs="仿宋"/>
          <w:sz w:val="32"/>
          <w:u w:color="auto"/>
        </w:rPr>
        <w:t>2010.14</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FF0000"/>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1.一般公共预算财政拨款收入</w:t>
      </w:r>
      <w:r>
        <w:rPr>
          <w:rFonts w:ascii="仿宋" w:hAnsi="仿宋" w:eastAsia="仿宋" w:cs="仿宋"/>
          <w:sz w:val="32"/>
          <w:u w:color="auto"/>
        </w:rPr>
        <w:t>2010.14</w:t>
      </w:r>
      <w:r>
        <w:rPr>
          <w:rFonts w:hint="eastAsia" w:ascii="仿宋" w:hAnsi="仿宋" w:eastAsia="仿宋" w:cs="仿宋"/>
          <w:kern w:val="2"/>
          <w:sz w:val="32"/>
          <w:szCs w:val="32"/>
          <w:highlight w:val="none"/>
          <w:lang w:val="en-US" w:eastAsia="zh-CN" w:bidi="ar"/>
        </w:rPr>
        <w:t>万元，为自治区本级财政当年拨付的资金。较2021年度决算数</w:t>
      </w:r>
      <w:r>
        <w:rPr>
          <w:rFonts w:ascii="仿宋" w:hAnsi="仿宋" w:eastAsia="仿宋" w:cs="仿宋"/>
          <w:sz w:val="32"/>
          <w:u w:color="auto"/>
        </w:rPr>
        <w:t>增加423.29</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增长26.67%</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auto"/>
          <w:kern w:val="2"/>
          <w:sz w:val="32"/>
          <w:szCs w:val="32"/>
          <w:highlight w:val="none"/>
          <w:lang w:val="en-US" w:eastAsia="zh-CN" w:bidi="ar"/>
        </w:rPr>
        <w:t>主要原因：一是人员经费的大幅增加，二是年内获追加森林植被恢复费（森林防灭火项目）。</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u w:color="auto"/>
          <w:lang w:val="en-US" w:eastAsia="zh-CN"/>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万元，为自治区本级财政当年拨付的资金。较2021年度决算数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sz w:val="32"/>
          <w:u w:color="auto"/>
          <w:lang w:val="en-US"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u w:color="auto"/>
          <w:lang w:val="en-US" w:eastAsia="zh-CN"/>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Times New Roman"/>
          <w:kern w:val="2"/>
          <w:sz w:val="32"/>
          <w:szCs w:val="32"/>
          <w:highlight w:val="none"/>
          <w:lang w:val="en-US" w:eastAsia="zh-CN" w:bidi="ar"/>
        </w:rPr>
        <w:t>河池市应急管理局</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sz w:val="32"/>
          <w:u w:color="auto"/>
          <w:lang w:val="en-US"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 万元，为上级部门当年拨付的资金。较2021年度决算数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sz w:val="32"/>
          <w:u w:color="auto"/>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u w:color="auto"/>
          <w:lang w:eastAsia="zh-CN"/>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 万元，为事业单位开展业务活动取得的收入。较2021年度决算数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sz w:val="32"/>
          <w:u w:color="auto"/>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u w:color="auto"/>
          <w:lang w:val="en-US" w:eastAsia="zh-CN"/>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sz w:val="32"/>
          <w:u w:color="auto"/>
          <w:lang w:val="en-US"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 万元。较2021年度决算数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万元，为以前年度支出预算因客观条件变化未执行完毕、结转到本年度按有关规定继续使用的资金。较2021年度决算数</w:t>
      </w:r>
      <w:r>
        <w:rPr>
          <w:rFonts w:ascii="仿宋" w:hAnsi="仿宋" w:eastAsia="仿宋" w:cs="仿宋"/>
          <w:sz w:val="32"/>
          <w:u w:color="auto"/>
        </w:rPr>
        <w:t>减少340.80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下降100.00%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auto"/>
          <w:kern w:val="2"/>
          <w:sz w:val="32"/>
          <w:szCs w:val="32"/>
          <w:highlight w:val="none"/>
          <w:lang w:val="en-US" w:eastAsia="zh-CN" w:bidi="ar"/>
        </w:rPr>
        <w:t>主要原因：2022年未执行完毕的项目经费，全部被财政收回。</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（二）本部门2022年度总支出</w:t>
      </w:r>
      <w:r>
        <w:rPr>
          <w:rFonts w:ascii="仿宋" w:hAnsi="仿宋" w:eastAsia="仿宋" w:cs="仿宋"/>
          <w:color w:val="auto"/>
          <w:sz w:val="32"/>
          <w:u w:color="auto"/>
        </w:rPr>
        <w:t>2010.14</w:t>
      </w:r>
      <w:r>
        <w:rPr>
          <w:rFonts w:hint="eastAsia" w:ascii="仿宋" w:hAnsi="仿宋" w:eastAsia="仿宋" w:cs="仿宋"/>
          <w:color w:val="auto"/>
          <w:sz w:val="32"/>
          <w:szCs w:val="32"/>
          <w:highlight w:val="none"/>
        </w:rPr>
        <w:t>万元，其中本年支出</w:t>
      </w:r>
      <w:r>
        <w:rPr>
          <w:rFonts w:ascii="仿宋" w:hAnsi="仿宋" w:eastAsia="仿宋" w:cs="仿宋"/>
          <w:color w:val="auto"/>
          <w:sz w:val="32"/>
          <w:u w:color="auto"/>
        </w:rPr>
        <w:t>2010.14</w:t>
      </w:r>
      <w:r>
        <w:rPr>
          <w:rFonts w:hint="eastAsia" w:ascii="仿宋" w:hAnsi="仿宋" w:eastAsia="仿宋" w:cs="仿宋"/>
          <w:color w:val="auto"/>
          <w:sz w:val="32"/>
          <w:szCs w:val="32"/>
          <w:highlight w:val="none"/>
        </w:rPr>
        <w:t>万元，较2021年度决算数</w:t>
      </w:r>
      <w:r>
        <w:rPr>
          <w:rFonts w:ascii="仿宋" w:hAnsi="仿宋" w:eastAsia="仿宋" w:cs="仿宋"/>
          <w:color w:val="auto"/>
          <w:sz w:val="32"/>
          <w:u w:color="auto"/>
        </w:rPr>
        <w:t>增加82.49</w:t>
      </w:r>
      <w:r>
        <w:rPr>
          <w:rFonts w:hint="eastAsia" w:ascii="仿宋" w:hAnsi="仿宋" w:eastAsia="仿宋" w:cs="仿宋"/>
          <w:color w:val="auto"/>
          <w:sz w:val="32"/>
          <w:szCs w:val="32"/>
          <w:highlight w:val="none"/>
        </w:rPr>
        <w:t>万元，</w:t>
      </w:r>
      <w:r>
        <w:rPr>
          <w:rFonts w:ascii="仿宋" w:hAnsi="仿宋" w:eastAsia="仿宋" w:cs="仿宋"/>
          <w:color w:val="auto"/>
          <w:sz w:val="32"/>
          <w:u w:color="auto"/>
        </w:rPr>
        <w:t>增长4.28%</w:t>
      </w:r>
      <w:r>
        <w:rPr>
          <w:rFonts w:hint="eastAsia" w:ascii="仿宋" w:hAnsi="仿宋" w:eastAsia="仿宋" w:cs="仿宋"/>
          <w:color w:val="auto"/>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1</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教育支出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205</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bidi="ar"/>
        </w:rPr>
        <w:t>2.01</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：职工外出参加培训</w:t>
      </w:r>
      <w:r>
        <w:rPr>
          <w:rFonts w:hint="eastAsia" w:ascii="仿宋" w:hAnsi="仿宋" w:eastAsia="仿宋" w:cs="仿宋"/>
          <w:color w:val="auto"/>
          <w:sz w:val="32"/>
          <w:szCs w:val="32"/>
          <w:highlight w:val="none"/>
        </w:rPr>
        <w:t>。较2021年度决算数</w:t>
      </w:r>
      <w:r>
        <w:rPr>
          <w:rFonts w:hint="eastAsia" w:ascii="仿宋" w:hAnsi="仿宋" w:eastAsia="仿宋" w:cs="仿宋"/>
          <w:color w:val="auto"/>
          <w:sz w:val="32"/>
          <w:szCs w:val="32"/>
          <w:highlight w:val="none"/>
          <w:lang w:bidi="ar"/>
        </w:rPr>
        <w:t>减少0.61</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下降23.28%</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主要原因是：1.财政局压减了一半的职工培训费预算，2.外出培训次数较少。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sz w:val="32"/>
          <w:szCs w:val="32"/>
          <w:highlight w:val="none"/>
        </w:rPr>
        <w:t>2</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社会保障和就业支出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208</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bidi="ar"/>
        </w:rPr>
        <w:t>137.52</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职工社保的缴纳</w:t>
      </w:r>
      <w:r>
        <w:rPr>
          <w:rFonts w:hint="eastAsia" w:ascii="仿宋" w:hAnsi="仿宋" w:eastAsia="仿宋" w:cs="仿宋"/>
          <w:color w:val="auto"/>
          <w:sz w:val="32"/>
          <w:szCs w:val="32"/>
          <w:highlight w:val="none"/>
        </w:rPr>
        <w:t>。较2021年度决算数</w:t>
      </w:r>
      <w:r>
        <w:rPr>
          <w:rFonts w:hint="eastAsia" w:ascii="仿宋" w:hAnsi="仿宋" w:eastAsia="仿宋" w:cs="仿宋"/>
          <w:color w:val="auto"/>
          <w:sz w:val="32"/>
          <w:szCs w:val="32"/>
          <w:highlight w:val="none"/>
          <w:lang w:bidi="ar"/>
        </w:rPr>
        <w:t>增加25.54</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增长22.81%</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主要原因是：缴费基数的增长和聘用人员的增加。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sz w:val="32"/>
          <w:szCs w:val="32"/>
          <w:highlight w:val="none"/>
        </w:rPr>
        <w:t>3</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卫生健康支出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210</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bidi="ar"/>
        </w:rPr>
        <w:t>92.73</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职工医保的缴纳</w:t>
      </w:r>
      <w:r>
        <w:rPr>
          <w:rFonts w:hint="eastAsia" w:ascii="仿宋" w:hAnsi="仿宋" w:eastAsia="仿宋" w:cs="仿宋"/>
          <w:color w:val="auto"/>
          <w:sz w:val="32"/>
          <w:szCs w:val="32"/>
          <w:highlight w:val="none"/>
        </w:rPr>
        <w:t>。较2021年度决算数</w:t>
      </w:r>
      <w:r>
        <w:rPr>
          <w:rFonts w:hint="eastAsia" w:ascii="仿宋" w:hAnsi="仿宋" w:eastAsia="仿宋" w:cs="仿宋"/>
          <w:color w:val="auto"/>
          <w:sz w:val="32"/>
          <w:szCs w:val="32"/>
          <w:highlight w:val="none"/>
          <w:lang w:bidi="ar"/>
        </w:rPr>
        <w:t>增加14.69</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增长18.82%</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主要原因是：缴费基数的增长和聘用人员的增加。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sz w:val="32"/>
          <w:szCs w:val="32"/>
          <w:highlight w:val="none"/>
        </w:rPr>
        <w:t>4</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农林水支出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213</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bidi="ar"/>
        </w:rPr>
        <w:t>206.08</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森林消防储备物资的采购</w:t>
      </w:r>
      <w:r>
        <w:rPr>
          <w:rFonts w:hint="eastAsia" w:ascii="仿宋" w:hAnsi="仿宋" w:eastAsia="仿宋" w:cs="仿宋"/>
          <w:color w:val="auto"/>
          <w:sz w:val="32"/>
          <w:szCs w:val="32"/>
          <w:highlight w:val="none"/>
        </w:rPr>
        <w:t>。较2021年度决算数</w:t>
      </w:r>
      <w:r>
        <w:rPr>
          <w:rFonts w:hint="eastAsia" w:ascii="仿宋" w:hAnsi="仿宋" w:eastAsia="仿宋" w:cs="仿宋"/>
          <w:color w:val="auto"/>
          <w:sz w:val="32"/>
          <w:szCs w:val="32"/>
          <w:highlight w:val="none"/>
          <w:lang w:bidi="ar"/>
        </w:rPr>
        <w:t>增加58.87</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增长39.99%</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主要原因是：采购有所增加。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sz w:val="32"/>
          <w:szCs w:val="32"/>
          <w:highlight w:val="none"/>
        </w:rPr>
        <w:t>5</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住房保障支出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221</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bidi="ar"/>
        </w:rPr>
        <w:t>104.56</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：缴纳职工住房公积金</w:t>
      </w:r>
      <w:r>
        <w:rPr>
          <w:rFonts w:hint="eastAsia" w:ascii="仿宋" w:hAnsi="仿宋" w:eastAsia="仿宋" w:cs="仿宋"/>
          <w:color w:val="auto"/>
          <w:sz w:val="32"/>
          <w:szCs w:val="32"/>
          <w:highlight w:val="none"/>
        </w:rPr>
        <w:t>。较2021年度决算数</w:t>
      </w:r>
      <w:r>
        <w:rPr>
          <w:rFonts w:hint="eastAsia" w:ascii="仿宋" w:hAnsi="仿宋" w:eastAsia="仿宋" w:cs="仿宋"/>
          <w:color w:val="auto"/>
          <w:sz w:val="32"/>
          <w:szCs w:val="32"/>
          <w:highlight w:val="none"/>
          <w:lang w:bidi="ar"/>
        </w:rPr>
        <w:t>增加21.44</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增长25.79%</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主要原因是：缴费基数的增长和聘用人员的增加。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6</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灾害防治及应急管理支出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224</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bidi="ar"/>
        </w:rPr>
        <w:t>1467.24</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：人员工资福利、日常办公经费、项目工作经费</w:t>
      </w:r>
      <w:r>
        <w:rPr>
          <w:rFonts w:hint="eastAsia" w:ascii="仿宋" w:hAnsi="仿宋" w:eastAsia="仿宋" w:cs="仿宋"/>
          <w:color w:val="auto"/>
          <w:sz w:val="32"/>
          <w:szCs w:val="32"/>
          <w:highlight w:val="none"/>
        </w:rPr>
        <w:t>。较2021年度决算数</w:t>
      </w:r>
      <w:r>
        <w:rPr>
          <w:rFonts w:hint="eastAsia" w:ascii="仿宋" w:hAnsi="仿宋" w:eastAsia="仿宋" w:cs="仿宋"/>
          <w:color w:val="auto"/>
          <w:sz w:val="32"/>
          <w:szCs w:val="32"/>
          <w:highlight w:val="none"/>
          <w:lang w:bidi="ar"/>
        </w:rPr>
        <w:t>减少37.44</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下降2.49%</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主要原因是：工作经费的压减。</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w:t>
      </w:r>
      <w:r>
        <w:rPr>
          <w:rFonts w:ascii="仿宋" w:hAnsi="仿宋" w:eastAsia="仿宋" w:cs="仿宋"/>
          <w:sz w:val="32"/>
          <w:u w:color="auto"/>
        </w:rPr>
        <w:t>0%</w:t>
      </w:r>
      <w:r>
        <w:rPr>
          <w:rFonts w:hint="eastAsia" w:ascii="仿宋" w:hAnsi="仿宋" w:eastAsia="仿宋" w:cs="仿宋"/>
          <w:sz w:val="32"/>
          <w:u w:color="auto"/>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万元，较2021年度决算数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u w:color="auto"/>
          <w:lang w:eastAsia="zh-CN"/>
        </w:rPr>
        <w:t>。</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二、2022 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河池市应急管理局2022年度一般公共预算财政拨款支出</w:t>
      </w:r>
      <w:r>
        <w:rPr>
          <w:rFonts w:ascii="仿宋" w:hAnsi="仿宋" w:eastAsia="仿宋" w:cs="仿宋"/>
          <w:sz w:val="32"/>
          <w:u w:color="auto"/>
        </w:rPr>
        <w:t>2010.14</w:t>
      </w:r>
      <w:r>
        <w:rPr>
          <w:rFonts w:hint="eastAsia" w:ascii="仿宋" w:hAnsi="仿宋" w:eastAsia="仿宋" w:cs="仿宋"/>
          <w:sz w:val="32"/>
          <w:szCs w:val="32"/>
          <w:highlight w:val="none"/>
        </w:rPr>
        <w:t>万元，较2021年度决算数</w:t>
      </w:r>
      <w:r>
        <w:rPr>
          <w:rFonts w:ascii="仿宋" w:hAnsi="仿宋" w:eastAsia="仿宋" w:cs="仿宋"/>
          <w:sz w:val="32"/>
          <w:u w:color="auto"/>
        </w:rPr>
        <w:t>增加82.49</w:t>
      </w:r>
      <w:r>
        <w:rPr>
          <w:rFonts w:hint="eastAsia" w:ascii="仿宋" w:hAnsi="仿宋" w:eastAsia="仿宋" w:cs="仿宋"/>
          <w:sz w:val="32"/>
          <w:szCs w:val="32"/>
          <w:highlight w:val="none"/>
        </w:rPr>
        <w:t>万元，</w:t>
      </w:r>
      <w:r>
        <w:rPr>
          <w:rFonts w:ascii="仿宋" w:hAnsi="仿宋" w:eastAsia="仿宋" w:cs="仿宋"/>
          <w:sz w:val="32"/>
          <w:u w:color="auto"/>
        </w:rPr>
        <w:t>增长4.28%</w:t>
      </w:r>
      <w:r>
        <w:rPr>
          <w:rFonts w:hint="eastAsia" w:ascii="仿宋" w:hAnsi="仿宋" w:eastAsia="仿宋" w:cs="仿宋"/>
          <w:sz w:val="32"/>
          <w:szCs w:val="32"/>
          <w:highlight w:val="none"/>
        </w:rPr>
        <w:t>。其中：基本支出</w:t>
      </w:r>
      <w:r>
        <w:rPr>
          <w:rFonts w:ascii="仿宋" w:hAnsi="仿宋" w:eastAsia="仿宋" w:cs="仿宋"/>
          <w:sz w:val="32"/>
          <w:u w:color="auto"/>
        </w:rPr>
        <w:t>1315.28</w:t>
      </w:r>
      <w:r>
        <w:rPr>
          <w:rFonts w:hint="eastAsia" w:ascii="仿宋" w:hAnsi="仿宋" w:eastAsia="仿宋" w:cs="仿宋"/>
          <w:sz w:val="32"/>
          <w:szCs w:val="32"/>
          <w:highlight w:val="none"/>
        </w:rPr>
        <w:t>万元，项目支出</w:t>
      </w:r>
      <w:r>
        <w:rPr>
          <w:rFonts w:ascii="仿宋" w:hAnsi="仿宋" w:eastAsia="仿宋" w:cs="仿宋"/>
          <w:sz w:val="32"/>
          <w:u w:color="auto"/>
        </w:rPr>
        <w:t>694.86</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河池市应急管理局2022 年度一般公共预算财政拨款支出年初预算为</w:t>
      </w:r>
      <w:r>
        <w:rPr>
          <w:rFonts w:ascii="仿宋" w:hAnsi="仿宋" w:eastAsia="仿宋" w:cs="仿宋"/>
          <w:sz w:val="32"/>
          <w:u w:color="auto"/>
        </w:rPr>
        <w:t>1758.58</w:t>
      </w:r>
      <w:r>
        <w:rPr>
          <w:rFonts w:hint="eastAsia" w:ascii="仿宋" w:hAnsi="仿宋" w:eastAsia="仿宋" w:cs="仿宋"/>
          <w:sz w:val="32"/>
          <w:szCs w:val="32"/>
          <w:highlight w:val="none"/>
        </w:rPr>
        <w:t>万元，支出决算为</w:t>
      </w:r>
      <w:r>
        <w:rPr>
          <w:rFonts w:ascii="仿宋" w:hAnsi="仿宋" w:eastAsia="仿宋" w:cs="仿宋"/>
          <w:sz w:val="32"/>
          <w:u w:color="auto"/>
        </w:rPr>
        <w:t>2010.14</w:t>
      </w:r>
      <w:r>
        <w:rPr>
          <w:rFonts w:hint="eastAsia" w:ascii="仿宋" w:hAnsi="仿宋" w:eastAsia="仿宋" w:cs="仿宋"/>
          <w:sz w:val="32"/>
          <w:szCs w:val="32"/>
          <w:highlight w:val="none"/>
        </w:rPr>
        <w:t>万元，完成年初预算的</w:t>
      </w:r>
      <w:r>
        <w:rPr>
          <w:rFonts w:ascii="仿宋" w:hAnsi="仿宋" w:eastAsia="仿宋" w:cs="仿宋"/>
          <w:sz w:val="32"/>
          <w:u w:color="auto"/>
        </w:rPr>
        <w:t>114.30%</w:t>
      </w:r>
      <w:r>
        <w:rPr>
          <w:rFonts w:hint="eastAsia" w:ascii="仿宋" w:hAnsi="仿宋" w:eastAsia="仿宋" w:cs="仿宋"/>
          <w:sz w:val="32"/>
          <w:szCs w:val="32"/>
          <w:highlight w:val="none"/>
        </w:rPr>
        <w:t>。</w:t>
      </w:r>
    </w:p>
    <w:p>
      <w:pPr>
        <w:jc w:val="left"/>
        <w:rPr>
          <w:rFonts w:ascii="仿宋" w:hAnsi="仿宋" w:eastAsia="仿宋"/>
          <w:sz w:val="32"/>
          <w:szCs w:val="32"/>
          <w:highlight w:val="none"/>
        </w:rPr>
      </w:pPr>
      <w:bookmarkStart w:id="3" w:name="OLE_LINK2"/>
      <w:bookmarkEnd w:id="3"/>
      <w:r>
        <w:rPr>
          <w:rFonts w:hint="eastAsia" w:ascii="仿宋" w:hAnsi="仿宋" w:eastAsia="仿宋"/>
          <w:sz w:val="32"/>
          <w:szCs w:val="32"/>
          <w:highlight w:val="none"/>
        </w:rPr>
        <w:t xml:space="preserve"> </w:t>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教育支出</w:t>
      </w:r>
      <w:r>
        <w:rPr>
          <w:rFonts w:ascii="仿宋" w:hAnsi="仿宋" w:eastAsia="仿宋"/>
          <w:sz w:val="32"/>
          <w:u w:color="auto"/>
        </w:rPr>
        <w:t>（205</w:t>
      </w:r>
      <w:r>
        <w:rPr>
          <w:rFonts w:hint="eastAsia" w:ascii="仿宋" w:hAnsi="仿宋" w:eastAsia="仿宋"/>
          <w:sz w:val="32"/>
          <w:szCs w:val="32"/>
          <w:highlight w:val="none"/>
        </w:rPr>
        <w:t>类）年初预算为</w:t>
      </w:r>
      <w:r>
        <w:rPr>
          <w:rFonts w:ascii="仿宋" w:hAnsi="仿宋" w:eastAsia="仿宋"/>
          <w:sz w:val="32"/>
          <w:szCs w:val="32"/>
          <w:highlight w:val="none"/>
        </w:rPr>
        <w:t>13.07</w:t>
      </w:r>
      <w:r>
        <w:rPr>
          <w:rFonts w:hint="eastAsia" w:ascii="仿宋" w:hAnsi="仿宋" w:eastAsia="仿宋"/>
          <w:sz w:val="32"/>
          <w:szCs w:val="32"/>
          <w:highlight w:val="none"/>
        </w:rPr>
        <w:t>万元，支出决算为</w:t>
      </w:r>
      <w:r>
        <w:rPr>
          <w:rFonts w:ascii="仿宋" w:hAnsi="仿宋" w:eastAsia="仿宋"/>
          <w:sz w:val="32"/>
          <w:szCs w:val="32"/>
          <w:highlight w:val="none"/>
        </w:rPr>
        <w:t>2.01</w:t>
      </w:r>
      <w:r>
        <w:rPr>
          <w:rFonts w:hint="eastAsia" w:ascii="仿宋" w:hAnsi="仿宋" w:eastAsia="仿宋"/>
          <w:sz w:val="32"/>
          <w:szCs w:val="32"/>
          <w:highlight w:val="none"/>
        </w:rPr>
        <w:t>万元，完成年初预算的</w:t>
      </w:r>
      <w:r>
        <w:rPr>
          <w:rFonts w:ascii="仿宋" w:hAnsi="仿宋" w:eastAsia="仿宋"/>
          <w:sz w:val="32"/>
          <w:szCs w:val="32"/>
          <w:highlight w:val="none"/>
        </w:rPr>
        <w:t>15.38%</w:t>
      </w:r>
      <w:r>
        <w:rPr>
          <w:rFonts w:hint="eastAsia" w:ascii="仿宋" w:hAnsi="仿宋" w:eastAsia="仿宋"/>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w:t>
      </w:r>
      <w:r>
        <w:rPr>
          <w:rFonts w:hint="eastAsia" w:ascii="仿宋" w:hAnsi="仿宋" w:eastAsia="仿宋" w:cs="仿宋"/>
          <w:color w:val="auto"/>
          <w:kern w:val="2"/>
          <w:sz w:val="32"/>
          <w:szCs w:val="32"/>
          <w:highlight w:val="none"/>
          <w:lang w:val="en-US" w:eastAsia="zh-CN" w:bidi="ar"/>
        </w:rPr>
        <w:t>1.财政局压减了一半的职工培训费预算，2.外出培训次数较少。</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2050803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培训支出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13.07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2.01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15.38%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职工外出培训</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压减预算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13.07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2.01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职工外出培训</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压减预算</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ascii="仿宋" w:hAnsi="仿宋" w:eastAsia="仿宋"/>
          <w:sz w:val="32"/>
          <w:szCs w:val="32"/>
          <w:highlight w:val="none"/>
        </w:rPr>
        <w:t>150.63</w:t>
      </w:r>
      <w:r>
        <w:rPr>
          <w:rFonts w:hint="eastAsia" w:ascii="仿宋" w:hAnsi="仿宋" w:eastAsia="仿宋"/>
          <w:sz w:val="32"/>
          <w:szCs w:val="32"/>
          <w:highlight w:val="none"/>
        </w:rPr>
        <w:t>万元，支出决算为</w:t>
      </w:r>
      <w:r>
        <w:rPr>
          <w:rFonts w:ascii="仿宋" w:hAnsi="仿宋" w:eastAsia="仿宋"/>
          <w:sz w:val="32"/>
          <w:szCs w:val="32"/>
          <w:highlight w:val="none"/>
        </w:rPr>
        <w:t>137.52</w:t>
      </w:r>
      <w:r>
        <w:rPr>
          <w:rFonts w:hint="eastAsia" w:ascii="仿宋" w:hAnsi="仿宋" w:eastAsia="仿宋"/>
          <w:sz w:val="32"/>
          <w:szCs w:val="32"/>
          <w:highlight w:val="none"/>
        </w:rPr>
        <w:t>万元，完成年初预算的</w:t>
      </w:r>
      <w:r>
        <w:rPr>
          <w:rFonts w:ascii="仿宋" w:hAnsi="仿宋" w:eastAsia="仿宋"/>
          <w:sz w:val="32"/>
          <w:szCs w:val="32"/>
          <w:highlight w:val="none"/>
        </w:rPr>
        <w:t>91.30%</w:t>
      </w:r>
      <w:r>
        <w:rPr>
          <w:rFonts w:hint="eastAsia" w:ascii="仿宋" w:hAnsi="仿宋" w:eastAsia="仿宋"/>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原因是：缴费基数实际比预算低</w:t>
      </w:r>
      <w:r>
        <w:rPr>
          <w:rFonts w:hint="eastAsia" w:ascii="仿宋" w:hAnsi="仿宋" w:eastAsia="仿宋" w:cs="仿宋"/>
          <w:color w:val="auto"/>
          <w:kern w:val="2"/>
          <w:sz w:val="32"/>
          <w:szCs w:val="32"/>
          <w:highlight w:val="none"/>
          <w:lang w:val="en-US" w:eastAsia="zh-CN" w:bidi="ar"/>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139.42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136.11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97.63%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职工养老保险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按实缴纳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2080801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死亡抚恤</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0.39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0.39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遗属抚养费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按实缴纳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其他社会保障和就业支出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91.07%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工伤和失业保险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按实缴纳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150.62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137.52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sz w:val="32"/>
          <w:szCs w:val="32"/>
          <w:highlight w:val="none"/>
        </w:rPr>
        <w:t>卫生健康支出</w:t>
      </w:r>
      <w:r>
        <w:rPr>
          <w:rFonts w:ascii="仿宋" w:hAnsi="仿宋" w:eastAsia="仿宋"/>
          <w:sz w:val="32"/>
          <w:u w:color="auto"/>
        </w:rPr>
        <w:t>（210</w:t>
      </w:r>
      <w:r>
        <w:rPr>
          <w:rFonts w:hint="eastAsia" w:ascii="仿宋" w:hAnsi="仿宋" w:eastAsia="仿宋"/>
          <w:sz w:val="32"/>
          <w:szCs w:val="32"/>
          <w:highlight w:val="none"/>
        </w:rPr>
        <w:t>类）年初预算为</w:t>
      </w:r>
      <w:r>
        <w:rPr>
          <w:rFonts w:ascii="仿宋" w:hAnsi="仿宋" w:eastAsia="仿宋"/>
          <w:sz w:val="32"/>
          <w:szCs w:val="32"/>
          <w:highlight w:val="none"/>
        </w:rPr>
        <w:t>97.01</w:t>
      </w:r>
      <w:r>
        <w:rPr>
          <w:rFonts w:hint="eastAsia" w:ascii="仿宋" w:hAnsi="仿宋" w:eastAsia="仿宋"/>
          <w:sz w:val="32"/>
          <w:szCs w:val="32"/>
          <w:highlight w:val="none"/>
        </w:rPr>
        <w:t>万元，支出决算为</w:t>
      </w:r>
      <w:r>
        <w:rPr>
          <w:rFonts w:ascii="仿宋" w:hAnsi="仿宋" w:eastAsia="仿宋"/>
          <w:sz w:val="32"/>
          <w:szCs w:val="32"/>
          <w:highlight w:val="none"/>
        </w:rPr>
        <w:t>92.73</w:t>
      </w:r>
      <w:r>
        <w:rPr>
          <w:rFonts w:hint="eastAsia" w:ascii="仿宋" w:hAnsi="仿宋" w:eastAsia="仿宋"/>
          <w:sz w:val="32"/>
          <w:szCs w:val="32"/>
          <w:highlight w:val="none"/>
        </w:rPr>
        <w:t>万元，完成年初预算的</w:t>
      </w:r>
      <w:r>
        <w:rPr>
          <w:rFonts w:ascii="仿宋" w:hAnsi="仿宋" w:eastAsia="仿宋"/>
          <w:sz w:val="32"/>
          <w:szCs w:val="32"/>
          <w:highlight w:val="none"/>
        </w:rPr>
        <w:t>95.59%</w:t>
      </w:r>
      <w:r>
        <w:rPr>
          <w:rFonts w:hint="eastAsia" w:ascii="仿宋" w:hAnsi="仿宋" w:eastAsia="仿宋"/>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原因是：缴费基数实际比预算低</w:t>
      </w:r>
      <w:r>
        <w:rPr>
          <w:rFonts w:hint="eastAsia" w:ascii="仿宋" w:hAnsi="仿宋" w:eastAsia="仿宋" w:cs="仿宋"/>
          <w:color w:val="auto"/>
          <w:kern w:val="2"/>
          <w:sz w:val="32"/>
          <w:szCs w:val="32"/>
          <w:highlight w:val="none"/>
          <w:lang w:val="en-US" w:eastAsia="zh-CN" w:bidi="ar"/>
        </w:rPr>
        <w:t>。</w:t>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2101101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行政单位医疗</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58.60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57.96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98.91%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职工医疗保险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按实缴纳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2101103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公务员医疗补助</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38.41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34.77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90.52%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公务员医疗补助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按实缴纳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97.02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92.73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sz w:val="32"/>
          <w:szCs w:val="32"/>
          <w:highlight w:val="none"/>
        </w:rPr>
        <w:t>农林水支出</w:t>
      </w:r>
      <w:r>
        <w:rPr>
          <w:rFonts w:ascii="仿宋" w:hAnsi="仿宋" w:eastAsia="仿宋"/>
          <w:sz w:val="32"/>
          <w:u w:color="auto"/>
        </w:rPr>
        <w:t>（213</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ascii="仿宋" w:hAnsi="仿宋" w:eastAsia="仿宋"/>
          <w:sz w:val="32"/>
          <w:szCs w:val="32"/>
          <w:highlight w:val="none"/>
        </w:rPr>
        <w:t>206.08</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w:t>
      </w:r>
      <w:r>
        <w:rPr>
          <w:rFonts w:hint="eastAsia" w:ascii="仿宋" w:hAnsi="仿宋" w:eastAsia="仿宋" w:cs="仿宋"/>
          <w:color w:val="auto"/>
          <w:kern w:val="2"/>
          <w:sz w:val="32"/>
          <w:szCs w:val="32"/>
          <w:highlight w:val="none"/>
          <w:lang w:val="en-US" w:eastAsia="zh-CN" w:bidi="ar"/>
        </w:rPr>
        <w:t>年内获追加森林植被恢复费（森林防灭火项目）。</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2130299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其他林业和草原支出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206.08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采购森林消防储备物资</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当年追加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206.08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ascii="仿宋" w:hAnsi="仿宋" w:eastAsia="仿宋"/>
          <w:sz w:val="32"/>
          <w:szCs w:val="32"/>
          <w:highlight w:val="none"/>
        </w:rPr>
        <w:t>104.56</w:t>
      </w:r>
      <w:r>
        <w:rPr>
          <w:rFonts w:hint="eastAsia" w:ascii="仿宋" w:hAnsi="仿宋" w:eastAsia="仿宋"/>
          <w:sz w:val="32"/>
          <w:szCs w:val="32"/>
          <w:highlight w:val="none"/>
        </w:rPr>
        <w:t>万元，支出决算为</w:t>
      </w:r>
      <w:r>
        <w:rPr>
          <w:rFonts w:ascii="仿宋" w:hAnsi="仿宋" w:eastAsia="仿宋"/>
          <w:sz w:val="32"/>
          <w:szCs w:val="32"/>
          <w:highlight w:val="none"/>
        </w:rPr>
        <w:t>104.56</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104.56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104.56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 xml:space="preserve">职工住房公积金 </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104.56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104.56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灾害防治及应急管理支出</w:t>
      </w:r>
      <w:r>
        <w:rPr>
          <w:rFonts w:ascii="仿宋" w:hAnsi="仿宋" w:eastAsia="仿宋"/>
          <w:sz w:val="32"/>
          <w:u w:color="auto"/>
        </w:rPr>
        <w:t>（224</w:t>
      </w:r>
      <w:r>
        <w:rPr>
          <w:rFonts w:hint="eastAsia" w:ascii="仿宋" w:hAnsi="仿宋" w:eastAsia="仿宋"/>
          <w:sz w:val="32"/>
          <w:szCs w:val="32"/>
          <w:highlight w:val="none"/>
        </w:rPr>
        <w:t>类）年初预算为</w:t>
      </w:r>
      <w:r>
        <w:rPr>
          <w:rFonts w:ascii="仿宋" w:hAnsi="仿宋" w:eastAsia="仿宋"/>
          <w:sz w:val="32"/>
          <w:szCs w:val="32"/>
          <w:highlight w:val="none"/>
        </w:rPr>
        <w:t>1393.31</w:t>
      </w:r>
      <w:r>
        <w:rPr>
          <w:rFonts w:hint="eastAsia" w:ascii="仿宋" w:hAnsi="仿宋" w:eastAsia="仿宋"/>
          <w:sz w:val="32"/>
          <w:szCs w:val="32"/>
          <w:highlight w:val="none"/>
        </w:rPr>
        <w:t>万元，支出决算为</w:t>
      </w:r>
      <w:r>
        <w:rPr>
          <w:rFonts w:ascii="仿宋" w:hAnsi="仿宋" w:eastAsia="仿宋"/>
          <w:sz w:val="32"/>
          <w:szCs w:val="32"/>
          <w:highlight w:val="none"/>
        </w:rPr>
        <w:t>1467.24</w:t>
      </w:r>
      <w:r>
        <w:rPr>
          <w:rFonts w:hint="eastAsia" w:ascii="仿宋" w:hAnsi="仿宋" w:eastAsia="仿宋"/>
          <w:sz w:val="32"/>
          <w:szCs w:val="32"/>
          <w:highlight w:val="none"/>
        </w:rPr>
        <w:t>万元，完成年初预算的</w:t>
      </w:r>
      <w:r>
        <w:rPr>
          <w:rFonts w:ascii="仿宋" w:hAnsi="仿宋" w:eastAsia="仿宋"/>
          <w:sz w:val="32"/>
          <w:szCs w:val="32"/>
          <w:highlight w:val="none"/>
        </w:rPr>
        <w:t>105.31%</w:t>
      </w:r>
      <w:r>
        <w:rPr>
          <w:rFonts w:hint="eastAsia" w:ascii="仿宋" w:hAnsi="仿宋" w:eastAsia="仿宋"/>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原因是：年中有项目</w:t>
      </w:r>
      <w:bookmarkStart w:id="4" w:name="_GoBack"/>
      <w:bookmarkEnd w:id="4"/>
      <w:r>
        <w:rPr>
          <w:rFonts w:hint="eastAsia" w:ascii="仿宋" w:hAnsi="仿宋" w:eastAsia="仿宋"/>
          <w:color w:val="auto"/>
          <w:sz w:val="32"/>
          <w:szCs w:val="32"/>
          <w:highlight w:val="none"/>
          <w:lang w:val="en-US" w:eastAsia="zh-CN"/>
        </w:rPr>
        <w:t>经费追加。</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2240101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924.10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863.41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93.43%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人员经费和工作经费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压减日常支出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2240102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一般行政管理事务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62.79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62.70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99.86%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人员经费和工作经费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2240103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机关服务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45.59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45.59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聘用人员经费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2240104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灾害风险防治</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42.00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28.09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66.88%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防火防汛救灾工作经费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压减支出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2240106</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安全监管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67.00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51.88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77.43%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安全生产专项工作经费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压减支出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2240108</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应急救援</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120.00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90.00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75.00%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市应急救援队伍补助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拨款未完成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2240109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应急管理</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31.48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62.96%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值班值守工作和宣传活动</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压减支出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2240150</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事业运行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58.83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57.56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97.84%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事业单位人员和工作经费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2240199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其他应急管理支出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26.36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2022年特种作业考试经费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仿宋" w:hAnsi="仿宋" w:eastAsia="仿宋" w:cs="仿宋"/>
                <w:color w:val="auto"/>
                <w:sz w:val="21"/>
                <w:szCs w:val="21"/>
                <w:highlight w:val="none"/>
                <w:lang w:val="en-US" w:eastAsia="zh-CN"/>
              </w:rPr>
              <w:t>上级追加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2240504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地震监测</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19.00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13.53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71.21%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开展地震监测业务</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压缩支出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2240599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其他地震事务支出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1.88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47.00%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地震培训和应急演练经费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仿宋" w:hAnsi="仿宋" w:eastAsia="仿宋" w:cs="仿宋"/>
                <w:color w:val="auto"/>
                <w:sz w:val="21"/>
                <w:szCs w:val="21"/>
                <w:highlight w:val="none"/>
                <w:lang w:val="en-US" w:eastAsia="zh-CN"/>
              </w:rPr>
              <w:t>未开展培训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2240699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其他自然灾害防治支出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5.00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 xml:space="preserve">  2022年防汛抗旱物资运费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年内追加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2249999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其他灾害防治及应急管理支出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189.75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市本级自然灾害综合风险普查工作经费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年内追加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1393.33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1467.24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三、2022年度一般公共预算财政拨款基本支出决算情况说明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河池市应急管理局2022年度一般公共预算财政拨款基本支出</w:t>
      </w:r>
      <w:r>
        <w:rPr>
          <w:rFonts w:ascii="仿宋" w:hAnsi="仿宋" w:eastAsia="仿宋" w:cs="仿宋"/>
          <w:sz w:val="32"/>
          <w:u w:color="auto"/>
        </w:rPr>
        <w:t>1315.28</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rPr>
        <w:t>1225.29</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rPr>
        <w:t>90.00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工资福利支出</w:t>
      </w:r>
      <w:r>
        <w:rPr>
          <w:rFonts w:ascii="仿宋" w:hAnsi="仿宋" w:eastAsia="仿宋" w:cs="仿宋"/>
          <w:sz w:val="32"/>
          <w:u w:color="auto"/>
        </w:rPr>
        <w:t>1224.90万元，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98.63%</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主要原因是：按实发放。</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339.11万元，30102津贴补贴169.84万元，30103奖金282.27万元，30106伙食补助费33.13万元，30107绩效工资42.79万元，30108机关事业单位基本养老保险缴费136.11万元，30109职业年金缴费0.00万元，30110职工基本医疗保险缴费55.76万元，30111公务员医疗补助缴费34.77万元，30112其他社会保障缴费3.22万元，30113住房公积金104.56万元，30114医疗费0.00万元，30199其他工资福利支出23.33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商品和服务支出</w:t>
      </w:r>
      <w:r>
        <w:rPr>
          <w:rFonts w:ascii="仿宋" w:hAnsi="仿宋" w:eastAsia="仿宋" w:cs="仿宋"/>
          <w:sz w:val="32"/>
          <w:u w:color="auto"/>
        </w:rPr>
        <w:t>90.00万元，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61.28%</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主要原因是：压缩日常公用支出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0.86万元，30202印刷费0.00万元，30203咨询费0.00万元，30204手续费0.00万元，30205水费0.44万元，30206电费7.00万元，30207邮电费0.00万元，30208取暖费0.00万元，30209物业管理费0.00万元，30211差旅费3.42万元，30212因公出国（境）费用0.00万元，30213维修（护）费4.50万元，30214租赁费1.20万元，30215会议费0.00万元，30216培训费2.01万元，30217公务接待费2.41万元，30218专用材料费0.00万元，30224被装购置费0.00万元，30225专用燃料费0.00万元，30226劳务费0.00万元，30227委托业务费0.00万元，30228工会经费17.43万元，30229福利费0.41万元，30231公务用车运行维护费4.00万元，30239其他交通费用43.21万元，30240税金及附加费用0.00万元，30299其他商品和服务支出3.12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对个人和家庭的补助</w:t>
      </w:r>
      <w:r>
        <w:rPr>
          <w:rFonts w:ascii="仿宋" w:hAnsi="仿宋" w:eastAsia="仿宋" w:cs="仿宋"/>
          <w:sz w:val="32"/>
          <w:u w:color="auto"/>
        </w:rPr>
        <w:t>0.39万元，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2.82%</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主要原因是：年初预算含退休人员养老金等部分，实际下达到本单位的只有0.39万元的遗属抚养费。</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30305生活补助0.39万元。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 w:hAnsi="仿宋" w:eastAsia="仿宋" w:cs="仿宋"/>
          <w:sz w:val="32"/>
          <w:szCs w:val="32"/>
          <w:highlight w:val="none"/>
          <w:lang w:eastAsia="zh-CN"/>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655820" cy="2291715"/>
            <wp:effectExtent l="4445" t="5080" r="6985" b="825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 w:hAnsi="仿宋" w:eastAsia="仿宋" w:cs="仿宋"/>
          <w:sz w:val="32"/>
          <w:szCs w:val="32"/>
          <w:highlight w:val="none"/>
          <w:lang w:eastAsia="zh-CN"/>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both"/>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 w:hAnsi="仿宋" w:eastAsia="仿宋" w:cs="仿宋"/>
          <w:sz w:val="32"/>
          <w:szCs w:val="32"/>
          <w:highlight w:val="none"/>
          <w:lang w:eastAsia="zh-CN"/>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jc w:val="both"/>
        <w:rPr>
          <w:rFonts w:hint="eastAsia"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四、2022年度政府性基金支出决算情况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河池市应急管理局2022年度政府性基金支出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万元，较2021年度决算数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河池市应急管理局2022年度政府性基金支出年初预算为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五、2022年度国有资本经营预算支出决算情况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河池市应急管理局2022年度国有资本经营预算支出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河池市应急管理局2022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2022年度一般公共预算财政拨款安排的“三公”经费支出</w:t>
      </w:r>
      <w:r>
        <w:rPr>
          <w:rFonts w:ascii="仿宋" w:hAnsi="仿宋" w:eastAsia="仿宋" w:cs="仿宋"/>
          <w:sz w:val="32"/>
          <w:szCs w:val="32"/>
          <w:highlight w:val="none"/>
        </w:rPr>
        <w:t>9.85</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100.00%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增加0.74</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主要原因是：车辆的使用频率更高，费用增加。</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7.44</w:t>
      </w:r>
      <w:r>
        <w:rPr>
          <w:rFonts w:hint="eastAsia" w:ascii="仿宋" w:hAnsi="仿宋" w:eastAsia="仿宋" w:cs="仿宋"/>
          <w:sz w:val="32"/>
          <w:szCs w:val="32"/>
          <w:highlight w:val="none"/>
        </w:rPr>
        <w:t>万元，公务接待费支出决算</w:t>
      </w:r>
      <w:r>
        <w:rPr>
          <w:rFonts w:ascii="仿宋" w:hAnsi="仿宋" w:eastAsia="仿宋" w:cs="仿宋"/>
          <w:sz w:val="32"/>
          <w:szCs w:val="32"/>
          <w:highlight w:val="none"/>
        </w:rPr>
        <w:t>2.41</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万元。全年因公出国（境）团组共计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（二）公务用车购置及运行费支出</w:t>
      </w:r>
      <w:r>
        <w:rPr>
          <w:rFonts w:ascii="仿宋" w:hAnsi="仿宋" w:eastAsia="仿宋" w:cs="仿宋"/>
          <w:sz w:val="32"/>
          <w:u w:color="auto"/>
        </w:rPr>
        <w:t>7.44</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万元。公务用车运行支出</w:t>
      </w:r>
      <w:r>
        <w:rPr>
          <w:rFonts w:ascii="仿宋" w:hAnsi="仿宋" w:eastAsia="仿宋" w:cs="仿宋"/>
          <w:sz w:val="32"/>
          <w:u w:color="auto"/>
        </w:rPr>
        <w:t>7.44</w:t>
      </w:r>
      <w:r>
        <w:rPr>
          <w:rFonts w:hint="eastAsia" w:ascii="仿宋" w:hAnsi="仿宋" w:eastAsia="仿宋" w:cs="仿宋"/>
          <w:sz w:val="32"/>
          <w:szCs w:val="32"/>
          <w:highlight w:val="none"/>
        </w:rPr>
        <w:t>万元，完成年初预算的</w:t>
      </w:r>
      <w:r>
        <w:rPr>
          <w:rFonts w:ascii="仿宋" w:hAnsi="仿宋" w:eastAsia="仿宋" w:cs="仿宋"/>
          <w:sz w:val="32"/>
          <w:u w:color="auto"/>
        </w:rPr>
        <w:t>99.20%</w:t>
      </w:r>
      <w:r>
        <w:rPr>
          <w:rFonts w:hint="eastAsia" w:ascii="仿宋" w:hAnsi="仿宋" w:eastAsia="仿宋" w:cs="仿宋"/>
          <w:sz w:val="32"/>
          <w:szCs w:val="32"/>
          <w:highlight w:val="none"/>
        </w:rPr>
        <w:t>，比上年</w:t>
      </w:r>
      <w:r>
        <w:rPr>
          <w:rFonts w:ascii="仿宋" w:hAnsi="仿宋" w:eastAsia="仿宋" w:cs="仿宋"/>
          <w:sz w:val="32"/>
          <w:u w:color="auto"/>
        </w:rPr>
        <w:t>增加0.78</w:t>
      </w:r>
      <w:r>
        <w:rPr>
          <w:rFonts w:hint="eastAsia" w:ascii="仿宋" w:hAnsi="仿宋" w:eastAsia="仿宋" w:cs="仿宋"/>
          <w:sz w:val="32"/>
          <w:szCs w:val="32"/>
          <w:highlight w:val="none"/>
        </w:rPr>
        <w:t>万元。2022年，</w:t>
      </w:r>
      <w:r>
        <w:rPr>
          <w:rFonts w:ascii="仿宋" w:hAnsi="仿宋" w:eastAsia="仿宋" w:cs="仿宋"/>
          <w:sz w:val="32"/>
          <w:u w:color="auto"/>
        </w:rPr>
        <w:t>河池市应急管理局</w:t>
      </w:r>
      <w:r>
        <w:rPr>
          <w:rFonts w:hint="eastAsia" w:ascii="仿宋" w:hAnsi="仿宋" w:eastAsia="仿宋" w:cs="仿宋"/>
          <w:sz w:val="32"/>
          <w:szCs w:val="32"/>
          <w:highlight w:val="none"/>
        </w:rPr>
        <w:t>及所属单位开支财政拨款的公务用车保有量为</w:t>
      </w:r>
      <w:r>
        <w:rPr>
          <w:rFonts w:ascii="仿宋" w:hAnsi="仿宋" w:eastAsia="仿宋" w:cs="仿宋"/>
          <w:sz w:val="32"/>
          <w:u w:color="auto"/>
        </w:rPr>
        <w:t>2</w:t>
      </w:r>
      <w:r>
        <w:rPr>
          <w:rFonts w:hint="eastAsia" w:ascii="仿宋" w:hAnsi="仿宋" w:eastAsia="仿宋" w:cs="仿宋"/>
          <w:sz w:val="32"/>
          <w:szCs w:val="32"/>
          <w:highlight w:val="none"/>
        </w:rPr>
        <w:t>辆</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12月份从林业局划入第3辆车，未产生费用</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，全年运行费支出</w:t>
      </w:r>
      <w:r>
        <w:rPr>
          <w:rFonts w:ascii="仿宋" w:hAnsi="仿宋" w:eastAsia="仿宋" w:cs="仿宋"/>
          <w:sz w:val="32"/>
          <w:u w:color="auto"/>
        </w:rPr>
        <w:t>7.44</w:t>
      </w:r>
      <w:r>
        <w:rPr>
          <w:rFonts w:hint="eastAsia" w:ascii="仿宋" w:hAnsi="仿宋" w:eastAsia="仿宋" w:cs="仿宋"/>
          <w:sz w:val="32"/>
          <w:szCs w:val="32"/>
          <w:highlight w:val="none"/>
        </w:rPr>
        <w:t>万元。</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ascii="仿宋" w:hAnsi="仿宋" w:eastAsia="仿宋" w:cs="仿宋"/>
          <w:sz w:val="32"/>
          <w:szCs w:val="32"/>
          <w:highlight w:val="none"/>
        </w:rPr>
        <w:t>2.41</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100.00%</w:t>
      </w:r>
      <w:r>
        <w:rPr>
          <w:rFonts w:hint="eastAsia" w:ascii="仿宋" w:hAnsi="仿宋" w:eastAsia="仿宋" w:cs="仿宋"/>
          <w:sz w:val="32"/>
          <w:szCs w:val="32"/>
          <w:highlight w:val="none"/>
        </w:rPr>
        <w:t>， 比上年</w:t>
      </w:r>
      <w:r>
        <w:rPr>
          <w:rFonts w:ascii="仿宋" w:hAnsi="仿宋" w:eastAsia="仿宋" w:cs="仿宋"/>
          <w:sz w:val="32"/>
          <w:szCs w:val="32"/>
          <w:highlight w:val="none"/>
        </w:rPr>
        <w:t>减少0.04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ascii="仿宋" w:hAnsi="仿宋" w:eastAsia="仿宋" w:cs="仿宋"/>
          <w:color w:val="000000" w:themeColor="text1"/>
          <w:sz w:val="32"/>
          <w:szCs w:val="32"/>
          <w:highlight w:val="none"/>
          <w14:textFill>
            <w14:solidFill>
              <w14:schemeClr w14:val="tx1"/>
            </w14:solidFill>
          </w14:textFill>
        </w:rPr>
        <w:t>30</w:t>
      </w:r>
      <w:r>
        <w:rPr>
          <w:rFonts w:hint="eastAsia" w:ascii="仿宋" w:hAnsi="仿宋" w:eastAsia="仿宋" w:cs="仿宋"/>
          <w:sz w:val="32"/>
          <w:szCs w:val="32"/>
          <w:highlight w:val="none"/>
        </w:rPr>
        <w:t>次，人次</w:t>
      </w:r>
      <w:r>
        <w:rPr>
          <w:rFonts w:ascii="仿宋" w:hAnsi="仿宋" w:eastAsia="仿宋" w:cs="仿宋"/>
          <w:sz w:val="32"/>
          <w:szCs w:val="32"/>
          <w:highlight w:val="none"/>
        </w:rPr>
        <w:t>240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本部门2022年度机关运行经费支出</w:t>
      </w:r>
      <w:r>
        <w:rPr>
          <w:rFonts w:ascii="仿宋" w:hAnsi="仿宋" w:eastAsia="仿宋" w:cs="仿宋"/>
          <w:sz w:val="32"/>
          <w:szCs w:val="32"/>
          <w:highlight w:val="none"/>
        </w:rPr>
        <w:t>90.00</w:t>
      </w:r>
      <w:r>
        <w:rPr>
          <w:rFonts w:hint="eastAsia" w:ascii="仿宋" w:hAnsi="仿宋" w:eastAsia="仿宋" w:cs="仿宋"/>
          <w:sz w:val="32"/>
          <w:szCs w:val="32"/>
          <w:highlight w:val="none"/>
        </w:rPr>
        <w:t>万元（与部门决算中行政单位和参照公务员法管理事业单位一般公共预算财政拨款基本支出中公用经费之和一致），比年初预算数</w:t>
      </w:r>
      <w:r>
        <w:rPr>
          <w:rFonts w:ascii="仿宋" w:hAnsi="仿宋" w:eastAsia="仿宋" w:cs="仿宋"/>
          <w:sz w:val="32"/>
          <w:szCs w:val="32"/>
          <w:highlight w:val="none"/>
        </w:rPr>
        <w:t>减少56.86</w:t>
      </w:r>
      <w:r>
        <w:rPr>
          <w:rFonts w:hint="eastAsia" w:ascii="仿宋" w:hAnsi="仿宋" w:eastAsia="仿宋" w:cs="仿宋"/>
          <w:sz w:val="32"/>
          <w:szCs w:val="32"/>
          <w:highlight w:val="none"/>
        </w:rPr>
        <w:t>万元，</w:t>
      </w:r>
      <w:r>
        <w:rPr>
          <w:rFonts w:ascii="仿宋" w:hAnsi="仿宋" w:eastAsia="仿宋" w:cs="仿宋"/>
          <w:sz w:val="32"/>
          <w:szCs w:val="32"/>
          <w:highlight w:val="none"/>
        </w:rPr>
        <w:t>下降38.72%</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增加3.75</w:t>
      </w:r>
      <w:r>
        <w:rPr>
          <w:rFonts w:hint="eastAsia" w:ascii="仿宋" w:hAnsi="仿宋" w:eastAsia="仿宋" w:cs="仿宋"/>
          <w:sz w:val="32"/>
          <w:szCs w:val="32"/>
          <w:highlight w:val="none"/>
        </w:rPr>
        <w:t>万元，</w:t>
      </w:r>
      <w:r>
        <w:rPr>
          <w:rFonts w:ascii="仿宋" w:hAnsi="仿宋" w:eastAsia="仿宋" w:cs="仿宋"/>
          <w:sz w:val="32"/>
          <w:szCs w:val="32"/>
          <w:highlight w:val="none"/>
        </w:rPr>
        <w:t>增长4.35%</w:t>
      </w:r>
      <w:r>
        <w:rPr>
          <w:rFonts w:hint="eastAsia" w:ascii="仿宋" w:hAnsi="仿宋" w:eastAsia="仿宋" w:cs="仿宋"/>
          <w:sz w:val="32"/>
          <w:szCs w:val="32"/>
          <w:highlight w:val="none"/>
        </w:rPr>
        <w:t>。</w:t>
      </w:r>
      <w:r>
        <w:rPr>
          <w:rFonts w:hint="eastAsia" w:ascii="仿宋" w:hAnsi="仿宋" w:eastAsia="仿宋" w:cs="仿宋"/>
          <w:color w:val="auto"/>
          <w:kern w:val="2"/>
          <w:sz w:val="32"/>
          <w:szCs w:val="32"/>
          <w:highlight w:val="none"/>
          <w:lang w:val="en-US" w:eastAsia="zh-CN" w:bidi="ar"/>
        </w:rPr>
        <w:t>主要原因是：从各方面压缩了办公经费的支出。</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本部门2022年度政府采购支出总额</w:t>
      </w:r>
      <w:r>
        <w:rPr>
          <w:rFonts w:ascii="仿宋" w:hAnsi="仿宋" w:eastAsia="仿宋" w:cs="仿宋"/>
          <w:sz w:val="32"/>
          <w:szCs w:val="32"/>
          <w:highlight w:val="none"/>
        </w:rPr>
        <w:t>10.36</w:t>
      </w:r>
      <w:r>
        <w:rPr>
          <w:rFonts w:hint="eastAsia" w:ascii="仿宋" w:hAnsi="仿宋" w:eastAsia="仿宋" w:cs="仿宋"/>
          <w:sz w:val="32"/>
          <w:szCs w:val="32"/>
          <w:highlight w:val="none"/>
        </w:rPr>
        <w:t>万元，其中：政府采购货物支出</w:t>
      </w:r>
      <w:r>
        <w:rPr>
          <w:rFonts w:ascii="仿宋" w:hAnsi="仿宋" w:eastAsia="仿宋" w:cs="仿宋"/>
          <w:sz w:val="32"/>
          <w:szCs w:val="32"/>
          <w:highlight w:val="none"/>
        </w:rPr>
        <w:t>10.36</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1.97</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19.02%</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1.97</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100.00%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截至2022年12月31日，本部门共有车辆</w:t>
      </w:r>
      <w:r>
        <w:rPr>
          <w:rFonts w:ascii="仿宋" w:hAnsi="仿宋" w:eastAsia="仿宋" w:cs="仿宋"/>
          <w:sz w:val="32"/>
          <w:szCs w:val="32"/>
          <w:highlight w:val="none"/>
        </w:rPr>
        <w:t>3</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3</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1.绩效管理工作开展情况</w:t>
      </w:r>
    </w:p>
    <w:p>
      <w:pPr>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default" w:ascii="仿宋_GB2312" w:hAnsi="Times New Roman"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根据财政预算管理要求，本部门组织对2022年度预算项目支出全面开展绩效自评。2022年共开展预算项目自评</w:t>
      </w:r>
      <w:r>
        <w:rPr>
          <w:rFonts w:hint="eastAsia" w:ascii="仿宋_GB2312" w:hAnsi="Times New Roman" w:eastAsia="仿宋_GB2312" w:cs="仿宋_GB2312"/>
          <w:color w:val="000000"/>
          <w:kern w:val="0"/>
          <w:sz w:val="32"/>
          <w:szCs w:val="32"/>
          <w:lang w:val="en-US" w:eastAsia="zh-CN" w:bidi="ar"/>
        </w:rPr>
        <w:t>29</w:t>
      </w:r>
      <w:r>
        <w:rPr>
          <w:rFonts w:hint="default" w:ascii="仿宋_GB2312" w:hAnsi="Times New Roman" w:eastAsia="仿宋_GB2312" w:cs="仿宋_GB2312"/>
          <w:color w:val="000000"/>
          <w:kern w:val="0"/>
          <w:sz w:val="32"/>
          <w:szCs w:val="32"/>
          <w:lang w:val="en-US" w:eastAsia="zh-CN" w:bidi="ar"/>
        </w:rPr>
        <w:t>个,共涉及资金</w:t>
      </w:r>
      <w:r>
        <w:rPr>
          <w:rFonts w:hint="eastAsia" w:ascii="仿宋_GB2312" w:hAnsi="Times New Roman" w:eastAsia="仿宋_GB2312" w:cs="仿宋_GB2312"/>
          <w:color w:val="000000"/>
          <w:kern w:val="0"/>
          <w:sz w:val="32"/>
          <w:szCs w:val="32"/>
          <w:lang w:val="en-US" w:eastAsia="zh-CN" w:bidi="ar"/>
        </w:rPr>
        <w:t>1540.7</w:t>
      </w:r>
      <w:r>
        <w:rPr>
          <w:rFonts w:hint="default" w:ascii="仿宋_GB2312" w:hAnsi="Times New Roman" w:eastAsia="仿宋_GB2312" w:cs="仿宋_GB2312"/>
          <w:color w:val="000000"/>
          <w:kern w:val="0"/>
          <w:sz w:val="32"/>
          <w:szCs w:val="32"/>
          <w:lang w:val="en-US" w:eastAsia="zh-CN" w:bidi="ar"/>
        </w:rPr>
        <w:t>万元,自评覆盖率达到</w:t>
      </w:r>
      <w:r>
        <w:rPr>
          <w:rFonts w:hint="eastAsia" w:ascii="仿宋_GB2312" w:hAnsi="Times New Roman" w:eastAsia="仿宋_GB2312" w:cs="仿宋_GB2312"/>
          <w:color w:val="000000"/>
          <w:kern w:val="0"/>
          <w:sz w:val="32"/>
          <w:szCs w:val="32"/>
          <w:lang w:val="en-US" w:eastAsia="zh-CN" w:bidi="ar"/>
        </w:rPr>
        <w:t>100</w:t>
      </w:r>
      <w:r>
        <w:rPr>
          <w:rFonts w:hint="default" w:ascii="仿宋_GB2312" w:hAnsi="Times New Roman" w:eastAsia="仿宋_GB2312" w:cs="仿宋_GB2312"/>
          <w:color w:val="000000"/>
          <w:kern w:val="0"/>
          <w:sz w:val="32"/>
          <w:szCs w:val="32"/>
          <w:lang w:val="en-US" w:eastAsia="zh-CN" w:bidi="ar"/>
        </w:rPr>
        <w:t>%。</w:t>
      </w:r>
    </w:p>
    <w:p>
      <w:pPr>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default" w:ascii="仿宋_GB2312" w:hAnsi="Times New Roman" w:eastAsia="仿宋_GB2312" w:cs="仿宋_GB2312"/>
          <w:color w:val="000000"/>
          <w:kern w:val="0"/>
          <w:sz w:val="32"/>
          <w:szCs w:val="32"/>
          <w:lang w:val="en-US" w:eastAsia="zh-CN" w:bidi="ar"/>
        </w:rPr>
      </w:pPr>
      <w:r>
        <w:rPr>
          <w:rFonts w:hint="default" w:ascii="仿宋_GB2312" w:hAnsi="Times New Roman" w:eastAsia="仿宋_GB2312" w:cs="仿宋_GB2312"/>
          <w:color w:val="000000"/>
          <w:kern w:val="0"/>
          <w:sz w:val="32"/>
          <w:szCs w:val="32"/>
          <w:lang w:val="en-US" w:eastAsia="zh-CN" w:bidi="ar"/>
        </w:rPr>
        <w:t>共组织对“</w:t>
      </w:r>
      <w:r>
        <w:rPr>
          <w:rFonts w:hint="eastAsia" w:ascii="仿宋_GB2312" w:hAnsi="Times New Roman" w:eastAsia="仿宋_GB2312" w:cs="仿宋_GB2312"/>
          <w:color w:val="000000"/>
          <w:kern w:val="0"/>
          <w:sz w:val="32"/>
          <w:szCs w:val="32"/>
          <w:lang w:val="en-US" w:eastAsia="zh-CN" w:bidi="ar"/>
        </w:rPr>
        <w:t>应急值班值守经费</w:t>
      </w:r>
      <w:r>
        <w:rPr>
          <w:rFonts w:hint="default" w:ascii="仿宋_GB2312" w:hAnsi="Times New Roman" w:eastAsia="仿宋_GB2312" w:cs="仿宋_GB2312"/>
          <w:color w:val="000000"/>
          <w:kern w:val="0"/>
          <w:sz w:val="32"/>
          <w:szCs w:val="32"/>
          <w:lang w:val="en-US" w:eastAsia="zh-CN" w:bidi="ar"/>
        </w:rPr>
        <w:t>”等</w:t>
      </w:r>
      <w:r>
        <w:rPr>
          <w:rFonts w:hint="eastAsia" w:ascii="仿宋_GB2312" w:hAnsi="Times New Roman" w:eastAsia="仿宋_GB2312" w:cs="仿宋_GB2312"/>
          <w:color w:val="000000"/>
          <w:kern w:val="0"/>
          <w:sz w:val="32"/>
          <w:szCs w:val="32"/>
          <w:lang w:val="en-US" w:eastAsia="zh-CN" w:bidi="ar"/>
        </w:rPr>
        <w:t>29</w:t>
      </w:r>
      <w:r>
        <w:rPr>
          <w:rFonts w:hint="default" w:ascii="仿宋_GB2312" w:hAnsi="Times New Roman" w:eastAsia="仿宋_GB2312" w:cs="仿宋_GB2312"/>
          <w:color w:val="000000"/>
          <w:kern w:val="0"/>
          <w:sz w:val="32"/>
          <w:szCs w:val="32"/>
          <w:lang w:val="en-US" w:eastAsia="zh-CN" w:bidi="ar"/>
        </w:rPr>
        <w:t>个项目进行了绩效评价，涉及预算支出</w:t>
      </w:r>
      <w:r>
        <w:rPr>
          <w:rFonts w:hint="eastAsia" w:ascii="仿宋_GB2312" w:hAnsi="Times New Roman" w:eastAsia="仿宋_GB2312" w:cs="仿宋_GB2312"/>
          <w:color w:val="000000"/>
          <w:kern w:val="0"/>
          <w:sz w:val="32"/>
          <w:szCs w:val="32"/>
          <w:lang w:val="en-US" w:eastAsia="zh-CN" w:bidi="ar"/>
        </w:rPr>
        <w:t>793.82</w:t>
      </w:r>
      <w:r>
        <w:rPr>
          <w:rFonts w:hint="default" w:ascii="仿宋_GB2312" w:hAnsi="Times New Roman" w:eastAsia="仿宋_GB2312" w:cs="仿宋_GB2312"/>
          <w:color w:val="000000"/>
          <w:kern w:val="0"/>
          <w:sz w:val="32"/>
          <w:szCs w:val="32"/>
          <w:lang w:val="en-US" w:eastAsia="zh-CN" w:bidi="ar"/>
        </w:rPr>
        <w:t>万元。</w:t>
      </w:r>
      <w:r>
        <w:rPr>
          <w:rFonts w:hint="eastAsia" w:ascii="仿宋_GB2312" w:hAnsi="Times New Roman" w:eastAsia="仿宋_GB2312" w:cs="仿宋_GB2312"/>
          <w:color w:val="000000"/>
          <w:kern w:val="0"/>
          <w:sz w:val="32"/>
          <w:szCs w:val="32"/>
          <w:lang w:val="en-US" w:eastAsia="zh-CN" w:bidi="ar"/>
        </w:rPr>
        <w:t>评出</w:t>
      </w:r>
      <w:r>
        <w:rPr>
          <w:rFonts w:hint="default" w:ascii="仿宋_GB2312" w:hAnsi="Times New Roman" w:eastAsia="仿宋_GB2312" w:cs="仿宋_GB2312"/>
          <w:color w:val="000000"/>
          <w:kern w:val="0"/>
          <w:sz w:val="32"/>
          <w:szCs w:val="32"/>
          <w:lang w:val="en-US" w:eastAsia="zh-CN" w:bidi="ar"/>
        </w:rPr>
        <w:t>一等次21个、二等次7个、三等次1个，平均分为93.72分。</w:t>
      </w:r>
    </w:p>
    <w:p>
      <w:pPr>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default" w:ascii="仿宋_GB2312" w:hAnsi="Times New Roman"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组织对本部门开展整体支出绩效自评，涉及一般公共预算支出</w:t>
      </w:r>
      <w:r>
        <w:rPr>
          <w:rFonts w:hint="eastAsia" w:ascii="仿宋_GB2312" w:hAnsi="仿宋_GB2312" w:eastAsia="仿宋_GB2312"/>
          <w:sz w:val="32"/>
          <w:szCs w:val="32"/>
        </w:rPr>
        <w:t>3429.91</w:t>
      </w:r>
      <w:r>
        <w:rPr>
          <w:rFonts w:hint="default" w:ascii="仿宋_GB2312" w:hAnsi="Times New Roman" w:eastAsia="仿宋_GB2312" w:cs="仿宋_GB2312"/>
          <w:color w:val="000000"/>
          <w:kern w:val="0"/>
          <w:sz w:val="32"/>
          <w:szCs w:val="32"/>
          <w:lang w:val="en-US" w:eastAsia="zh-CN" w:bidi="ar"/>
        </w:rPr>
        <w:t>万元。我部门整体支出自评得分97.96分，各项绩效指标均已完成</w:t>
      </w:r>
      <w:r>
        <w:rPr>
          <w:rFonts w:hint="eastAsia" w:ascii="仿宋_GB2312" w:hAnsi="Times New Roman" w:eastAsia="仿宋_GB2312" w:cs="仿宋_GB2312"/>
          <w:color w:val="000000"/>
          <w:kern w:val="0"/>
          <w:sz w:val="32"/>
          <w:szCs w:val="32"/>
          <w:lang w:val="en-US" w:eastAsia="zh-CN" w:bidi="ar"/>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2.部门决算中项目绩效自评结果</w:t>
      </w:r>
    </w:p>
    <w:p>
      <w:pPr>
        <w:ind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我部门根据年初设定的绩效目标，</w:t>
      </w:r>
      <w:r>
        <w:rPr>
          <w:rFonts w:hint="eastAsia" w:ascii="仿宋" w:hAnsi="仿宋" w:eastAsia="仿宋" w:cs="仿宋"/>
          <w:sz w:val="32"/>
          <w:szCs w:val="32"/>
          <w:highlight w:val="none"/>
          <w:lang w:eastAsia="zh-CN"/>
        </w:rPr>
        <w:t>自评为第三等次的项目是</w:t>
      </w:r>
      <w:r>
        <w:rPr>
          <w:rFonts w:hint="eastAsia" w:ascii="仿宋" w:hAnsi="仿宋" w:eastAsia="仿宋" w:cs="仿宋"/>
          <w:color w:val="auto"/>
          <w:sz w:val="32"/>
          <w:szCs w:val="32"/>
          <w:highlight w:val="none"/>
          <w:lang w:val="en-US" w:eastAsia="zh-CN"/>
        </w:rPr>
        <w:t>“应急管理干部综合培训班”，原因是因疫情和库款等多方原因未举办培训班导致预算执行率为0。</w:t>
      </w: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河池市财政部门当年拨付的资金。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六、年初结转和结余：指以前年度尚未完成、结转到本年 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河池市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2">
    <w:nsid w:val="6FCC27E2"/>
    <w:multiLevelType w:val="singleLevel"/>
    <w:tmpl w:val="6FCC27E2"/>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hMDNjMmIyNTljZTdjZDVmZjk2YzkyMjk5ZjQ3ZDk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B87428"/>
    <w:rsid w:val="02E0291A"/>
    <w:rsid w:val="04E54546"/>
    <w:rsid w:val="074C387E"/>
    <w:rsid w:val="07B0770E"/>
    <w:rsid w:val="08447C05"/>
    <w:rsid w:val="092E45DD"/>
    <w:rsid w:val="0942143F"/>
    <w:rsid w:val="0B475401"/>
    <w:rsid w:val="0D100297"/>
    <w:rsid w:val="0D202B45"/>
    <w:rsid w:val="0E03711C"/>
    <w:rsid w:val="0E8812B4"/>
    <w:rsid w:val="0F8D4C87"/>
    <w:rsid w:val="10505FAA"/>
    <w:rsid w:val="10BF5090"/>
    <w:rsid w:val="11E56B5B"/>
    <w:rsid w:val="125C77AB"/>
    <w:rsid w:val="129724DF"/>
    <w:rsid w:val="14CB726E"/>
    <w:rsid w:val="169E76B1"/>
    <w:rsid w:val="16AD4B8F"/>
    <w:rsid w:val="16D45CCD"/>
    <w:rsid w:val="17E92249"/>
    <w:rsid w:val="18D304F1"/>
    <w:rsid w:val="19F32577"/>
    <w:rsid w:val="19F45B80"/>
    <w:rsid w:val="1B0C078D"/>
    <w:rsid w:val="1B4C295A"/>
    <w:rsid w:val="1B973C63"/>
    <w:rsid w:val="1BA1001E"/>
    <w:rsid w:val="1E3047D8"/>
    <w:rsid w:val="1E664F5B"/>
    <w:rsid w:val="1EB34BE1"/>
    <w:rsid w:val="1FD8284F"/>
    <w:rsid w:val="215E639F"/>
    <w:rsid w:val="21EC3183"/>
    <w:rsid w:val="225E72CD"/>
    <w:rsid w:val="23424274"/>
    <w:rsid w:val="246E2F77"/>
    <w:rsid w:val="249F29FC"/>
    <w:rsid w:val="254B4E2B"/>
    <w:rsid w:val="283D7C94"/>
    <w:rsid w:val="29480E03"/>
    <w:rsid w:val="2983634D"/>
    <w:rsid w:val="2BB02055"/>
    <w:rsid w:val="2C575A56"/>
    <w:rsid w:val="2F257714"/>
    <w:rsid w:val="2F3275E5"/>
    <w:rsid w:val="302F6105"/>
    <w:rsid w:val="30AA08EF"/>
    <w:rsid w:val="30D23D1C"/>
    <w:rsid w:val="31221CF5"/>
    <w:rsid w:val="31400178"/>
    <w:rsid w:val="327759C8"/>
    <w:rsid w:val="33185FE3"/>
    <w:rsid w:val="3339342D"/>
    <w:rsid w:val="34EE2E36"/>
    <w:rsid w:val="36777241"/>
    <w:rsid w:val="38A951DB"/>
    <w:rsid w:val="39003F4F"/>
    <w:rsid w:val="3BF67DEE"/>
    <w:rsid w:val="3D0D152A"/>
    <w:rsid w:val="3DF62756"/>
    <w:rsid w:val="3EA443F1"/>
    <w:rsid w:val="3F1B7587"/>
    <w:rsid w:val="400A2B60"/>
    <w:rsid w:val="40473404"/>
    <w:rsid w:val="41E57B4F"/>
    <w:rsid w:val="432F26F6"/>
    <w:rsid w:val="43880F63"/>
    <w:rsid w:val="43F05F12"/>
    <w:rsid w:val="441C5A6F"/>
    <w:rsid w:val="44C44FCC"/>
    <w:rsid w:val="44CC7369"/>
    <w:rsid w:val="457F5108"/>
    <w:rsid w:val="46951B6B"/>
    <w:rsid w:val="487127C9"/>
    <w:rsid w:val="4A3E30AB"/>
    <w:rsid w:val="4AC14DAC"/>
    <w:rsid w:val="4D154C85"/>
    <w:rsid w:val="4D744EE7"/>
    <w:rsid w:val="4F7151B9"/>
    <w:rsid w:val="508F4E24"/>
    <w:rsid w:val="51461E90"/>
    <w:rsid w:val="51463753"/>
    <w:rsid w:val="51FD5907"/>
    <w:rsid w:val="53521F8B"/>
    <w:rsid w:val="53E22F47"/>
    <w:rsid w:val="55450629"/>
    <w:rsid w:val="56692963"/>
    <w:rsid w:val="568B0F48"/>
    <w:rsid w:val="5786217B"/>
    <w:rsid w:val="59337A15"/>
    <w:rsid w:val="59810274"/>
    <w:rsid w:val="5A1E25D5"/>
    <w:rsid w:val="5B2D122D"/>
    <w:rsid w:val="5CA96A00"/>
    <w:rsid w:val="5CF730BC"/>
    <w:rsid w:val="5E5F0DCE"/>
    <w:rsid w:val="5F8F445F"/>
    <w:rsid w:val="5FA40A7B"/>
    <w:rsid w:val="5FD56D29"/>
    <w:rsid w:val="5FEC7F3F"/>
    <w:rsid w:val="60F74BC3"/>
    <w:rsid w:val="617D3BF8"/>
    <w:rsid w:val="61841F6A"/>
    <w:rsid w:val="623007A9"/>
    <w:rsid w:val="631E0FBF"/>
    <w:rsid w:val="637D7558"/>
    <w:rsid w:val="644F19AC"/>
    <w:rsid w:val="65AA4920"/>
    <w:rsid w:val="67694F1E"/>
    <w:rsid w:val="69362E9A"/>
    <w:rsid w:val="69597934"/>
    <w:rsid w:val="6B964DDC"/>
    <w:rsid w:val="6C783074"/>
    <w:rsid w:val="6D51367C"/>
    <w:rsid w:val="6D96569A"/>
    <w:rsid w:val="6D9E65C6"/>
    <w:rsid w:val="6DA81947"/>
    <w:rsid w:val="6EB66DE2"/>
    <w:rsid w:val="6ED3075F"/>
    <w:rsid w:val="6EE707A4"/>
    <w:rsid w:val="6F2A2D4B"/>
    <w:rsid w:val="6F8A0C1E"/>
    <w:rsid w:val="703F45D4"/>
    <w:rsid w:val="715D6546"/>
    <w:rsid w:val="71916DFB"/>
    <w:rsid w:val="71BE069E"/>
    <w:rsid w:val="73953409"/>
    <w:rsid w:val="73E069A3"/>
    <w:rsid w:val="75182A08"/>
    <w:rsid w:val="7638059E"/>
    <w:rsid w:val="78104AA8"/>
    <w:rsid w:val="78E257C5"/>
    <w:rsid w:val="79250354"/>
    <w:rsid w:val="794B35BE"/>
    <w:rsid w:val="7B0A3A31"/>
    <w:rsid w:val="7B3360ED"/>
    <w:rsid w:val="7BDF037E"/>
    <w:rsid w:val="7BF50948"/>
    <w:rsid w:val="7CE66A78"/>
    <w:rsid w:val="7D23564C"/>
    <w:rsid w:val="7D4F0ED4"/>
    <w:rsid w:val="7D5E062D"/>
    <w:rsid w:val="7DF76CD8"/>
    <w:rsid w:val="7EFF3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2"/>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14.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Workbook14.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2010.14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Sheet1!$A$2:$A$28</c:f>
              <c:strCach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strCache>
            </c:strRef>
          </c:cat>
          <c:val>
            <c:numRef>
              <c:f>Sheet1!$B$2:$B$28</c:f>
              <c:numCache>
                <c:formatCode>General</c:formatCode>
                <c:ptCount val="27"/>
                <c:pt idx="0">
                  <c:v>0.86</c:v>
                </c:pt>
                <c:pt idx="1">
                  <c:v>0</c:v>
                </c:pt>
                <c:pt idx="2">
                  <c:v>0</c:v>
                </c:pt>
                <c:pt idx="3">
                  <c:v>0</c:v>
                </c:pt>
                <c:pt idx="4">
                  <c:v>0.44</c:v>
                </c:pt>
                <c:pt idx="5">
                  <c:v>7</c:v>
                </c:pt>
                <c:pt idx="6">
                  <c:v>0</c:v>
                </c:pt>
                <c:pt idx="7">
                  <c:v>0</c:v>
                </c:pt>
                <c:pt idx="8">
                  <c:v>0</c:v>
                </c:pt>
                <c:pt idx="9">
                  <c:v>3.42</c:v>
                </c:pt>
                <c:pt idx="10">
                  <c:v>0</c:v>
                </c:pt>
                <c:pt idx="11">
                  <c:v>4.5</c:v>
                </c:pt>
                <c:pt idx="12">
                  <c:v>1.2</c:v>
                </c:pt>
                <c:pt idx="13">
                  <c:v>0</c:v>
                </c:pt>
                <c:pt idx="14">
                  <c:v>2.01</c:v>
                </c:pt>
                <c:pt idx="15">
                  <c:v>2.41</c:v>
                </c:pt>
                <c:pt idx="16">
                  <c:v>0</c:v>
                </c:pt>
                <c:pt idx="17">
                  <c:v>0</c:v>
                </c:pt>
                <c:pt idx="18">
                  <c:v>0</c:v>
                </c:pt>
                <c:pt idx="19">
                  <c:v>0</c:v>
                </c:pt>
                <c:pt idx="20">
                  <c:v>0</c:v>
                </c:pt>
                <c:pt idx="21">
                  <c:v>17.43</c:v>
                </c:pt>
                <c:pt idx="22">
                  <c:v>0.41</c:v>
                </c:pt>
                <c:pt idx="23">
                  <c:v>4</c:v>
                </c:pt>
                <c:pt idx="24">
                  <c:v>43.21</c:v>
                </c:pt>
                <c:pt idx="25">
                  <c:v>0</c:v>
                </c:pt>
                <c:pt idx="26">
                  <c:v>3.12</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Sheet1!$A$2:$A$13</c:f>
              <c:strCach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strCache>
            </c:strRef>
          </c:cat>
          <c:val>
            <c:numRef>
              <c:f>Sheet1!$B$2:$B$13</c:f>
              <c:numCache>
                <c:formatCode>General</c:formatCode>
                <c:ptCount val="12"/>
                <c:pt idx="0">
                  <c:v>0</c:v>
                </c:pt>
                <c:pt idx="1">
                  <c:v>0</c:v>
                </c:pt>
                <c:pt idx="2">
                  <c:v>0</c:v>
                </c:pt>
                <c:pt idx="3">
                  <c:v>0</c:v>
                </c:pt>
                <c:pt idx="4">
                  <c:v>0.39</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Sheet1!$A$2:$A$7</c:f>
              <c:strCache>
                <c:ptCount val="6"/>
                <c:pt idx="0">
                  <c:v>教育支出</c:v>
                </c:pt>
                <c:pt idx="1">
                  <c:v>社会保障和就业支出</c:v>
                </c:pt>
                <c:pt idx="2">
                  <c:v>卫生健康支出</c:v>
                </c:pt>
                <c:pt idx="3">
                  <c:v>农林水支出</c:v>
                </c:pt>
                <c:pt idx="4">
                  <c:v>住房保障支出</c:v>
                </c:pt>
                <c:pt idx="5">
                  <c:v>灾害防治及应急管理支出</c:v>
                </c:pt>
              </c:strCache>
            </c:strRef>
          </c:cat>
          <c:val>
            <c:numRef>
              <c:f>Sheet1!$B$2:$B$7</c:f>
              <c:numCache>
                <c:formatCode>General</c:formatCode>
                <c:ptCount val="6"/>
                <c:pt idx="0">
                  <c:v>2.62</c:v>
                </c:pt>
                <c:pt idx="1">
                  <c:v>111.98</c:v>
                </c:pt>
                <c:pt idx="2">
                  <c:v>78.04</c:v>
                </c:pt>
                <c:pt idx="3">
                  <c:v>147.21</c:v>
                </c:pt>
                <c:pt idx="4">
                  <c:v>83.12</c:v>
                </c:pt>
                <c:pt idx="5">
                  <c:v>1504.68</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Sheet1!$A$2:$A$7</c:f>
              <c:strCache>
                <c:ptCount val="6"/>
                <c:pt idx="0">
                  <c:v>教育支出</c:v>
                </c:pt>
                <c:pt idx="1">
                  <c:v>社会保障和就业支出</c:v>
                </c:pt>
                <c:pt idx="2">
                  <c:v>卫生健康支出</c:v>
                </c:pt>
                <c:pt idx="3">
                  <c:v>农林水支出</c:v>
                </c:pt>
                <c:pt idx="4">
                  <c:v>住房保障支出</c:v>
                </c:pt>
                <c:pt idx="5">
                  <c:v>灾害防治及应急管理支出</c:v>
                </c:pt>
              </c:strCache>
            </c:strRef>
          </c:cat>
          <c:val>
            <c:numRef>
              <c:f>Sheet1!$C$2:$C$7</c:f>
              <c:numCache>
                <c:formatCode>General</c:formatCode>
                <c:ptCount val="6"/>
                <c:pt idx="0">
                  <c:v>2.01</c:v>
                </c:pt>
                <c:pt idx="1">
                  <c:v>137.52</c:v>
                </c:pt>
                <c:pt idx="2">
                  <c:v>92.73</c:v>
                </c:pt>
                <c:pt idx="3">
                  <c:v>206.08</c:v>
                </c:pt>
                <c:pt idx="4">
                  <c:v>104.56</c:v>
                </c:pt>
                <c:pt idx="5">
                  <c:v>1467.24</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2050803</c:v>
                </c:pt>
                <c:pt idx="1">
                  <c:v>205x</c:v>
                </c:pt>
              </c:strCache>
            </c:strRef>
          </c:cat>
          <c:val>
            <c:numRef>
              <c:f>Sheet1!$B$2:$B$3</c:f>
              <c:numCache>
                <c:formatCode>General</c:formatCode>
                <c:ptCount val="2"/>
                <c:pt idx="0">
                  <c:v>2.01</c:v>
                </c:pt>
                <c:pt idx="1">
                  <c:v>2.01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Sheet1!$A$2:$A$5</c:f>
              <c:strCache>
                <c:ptCount val="4"/>
                <c:pt idx="0">
                  <c:v>2080505</c:v>
                </c:pt>
                <c:pt idx="1">
                  <c:v>2080801</c:v>
                </c:pt>
                <c:pt idx="2">
                  <c:v>2089999</c:v>
                </c:pt>
                <c:pt idx="3">
                  <c:v>208x</c:v>
                </c:pt>
              </c:strCache>
            </c:strRef>
          </c:cat>
          <c:val>
            <c:numRef>
              <c:f>Sheet1!$B$2:$B$5</c:f>
              <c:numCache>
                <c:formatCode>General</c:formatCode>
                <c:ptCount val="4"/>
                <c:pt idx="0">
                  <c:v>136.11</c:v>
                </c:pt>
                <c:pt idx="1">
                  <c:v>0.39</c:v>
                </c:pt>
                <c:pt idx="2">
                  <c:v>1.02</c:v>
                </c:pt>
                <c:pt idx="3">
                  <c:v>137.52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卫生健康支出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Sheet1!$A$2:$A$4</c:f>
              <c:strCache>
                <c:ptCount val="3"/>
                <c:pt idx="0">
                  <c:v>2101101</c:v>
                </c:pt>
                <c:pt idx="1">
                  <c:v>2101103</c:v>
                </c:pt>
                <c:pt idx="2">
                  <c:v>210x</c:v>
                </c:pt>
              </c:strCache>
            </c:strRef>
          </c:cat>
          <c:val>
            <c:numRef>
              <c:f>Sheet1!$B$2:$B$4</c:f>
              <c:numCache>
                <c:formatCode>General</c:formatCode>
                <c:ptCount val="3"/>
                <c:pt idx="0">
                  <c:v>57.96</c:v>
                </c:pt>
                <c:pt idx="1">
                  <c:v>34.77</c:v>
                </c:pt>
                <c:pt idx="2">
                  <c:v>92.73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农林水支出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2130299</c:v>
                </c:pt>
                <c:pt idx="1">
                  <c:v>213x</c:v>
                </c:pt>
              </c:strCache>
            </c:strRef>
          </c:cat>
          <c:val>
            <c:numRef>
              <c:f>Sheet1!$B$2:$B$3</c:f>
              <c:numCache>
                <c:formatCode>General</c:formatCode>
                <c:ptCount val="2"/>
                <c:pt idx="0">
                  <c:v>206.08</c:v>
                </c:pt>
                <c:pt idx="1">
                  <c:v>206.08</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104.56</c:v>
                </c:pt>
                <c:pt idx="1">
                  <c:v>104.56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灾害防治及应急管理支出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Sheet1!$A$2:$A$15</c:f>
              <c:strCache>
                <c:ptCount val="14"/>
                <c:pt idx="0">
                  <c:v>2240101</c:v>
                </c:pt>
                <c:pt idx="1">
                  <c:v>2240102</c:v>
                </c:pt>
                <c:pt idx="2">
                  <c:v>2240103</c:v>
                </c:pt>
                <c:pt idx="3">
                  <c:v>2240104</c:v>
                </c:pt>
                <c:pt idx="4">
                  <c:v>2240106</c:v>
                </c:pt>
                <c:pt idx="5">
                  <c:v>2240108</c:v>
                </c:pt>
                <c:pt idx="6">
                  <c:v>2240109</c:v>
                </c:pt>
                <c:pt idx="7">
                  <c:v>2240150</c:v>
                </c:pt>
                <c:pt idx="8">
                  <c:v>2240199</c:v>
                </c:pt>
                <c:pt idx="9">
                  <c:v>2240504</c:v>
                </c:pt>
                <c:pt idx="10">
                  <c:v>2240599</c:v>
                </c:pt>
                <c:pt idx="11">
                  <c:v>2240699</c:v>
                </c:pt>
                <c:pt idx="12">
                  <c:v>2249999</c:v>
                </c:pt>
                <c:pt idx="13">
                  <c:v>224x</c:v>
                </c:pt>
              </c:strCache>
            </c:strRef>
          </c:cat>
          <c:val>
            <c:numRef>
              <c:f>Sheet1!$B$2:$B$15</c:f>
              <c:numCache>
                <c:formatCode>General</c:formatCode>
                <c:ptCount val="14"/>
                <c:pt idx="0">
                  <c:v>863.41</c:v>
                </c:pt>
                <c:pt idx="1">
                  <c:v>62.7</c:v>
                </c:pt>
                <c:pt idx="2">
                  <c:v>45.59</c:v>
                </c:pt>
                <c:pt idx="3">
                  <c:v>28.09</c:v>
                </c:pt>
                <c:pt idx="4">
                  <c:v>51.88</c:v>
                </c:pt>
                <c:pt idx="5">
                  <c:v>90</c:v>
                </c:pt>
                <c:pt idx="6">
                  <c:v>31.48</c:v>
                </c:pt>
                <c:pt idx="7">
                  <c:v>57.56</c:v>
                </c:pt>
                <c:pt idx="8">
                  <c:v>26.36</c:v>
                </c:pt>
                <c:pt idx="9">
                  <c:v>13.53</c:v>
                </c:pt>
                <c:pt idx="10">
                  <c:v>1.88</c:v>
                </c:pt>
                <c:pt idx="11">
                  <c:v>5</c:v>
                </c:pt>
                <c:pt idx="12">
                  <c:v>189.75</c:v>
                </c:pt>
                <c:pt idx="13">
                  <c:v>1467.24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Sheet1!$A$2:$A$14</c:f>
              <c:strCach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strCache>
            </c:strRef>
          </c:cat>
          <c:val>
            <c:numRef>
              <c:f>Sheet1!$B$2:$B$14</c:f>
              <c:numCache>
                <c:formatCode>General</c:formatCode>
                <c:ptCount val="13"/>
                <c:pt idx="0">
                  <c:v>339.11</c:v>
                </c:pt>
                <c:pt idx="1">
                  <c:v>169.84</c:v>
                </c:pt>
                <c:pt idx="2">
                  <c:v>282.27</c:v>
                </c:pt>
                <c:pt idx="3">
                  <c:v>33.13</c:v>
                </c:pt>
                <c:pt idx="4">
                  <c:v>42.79</c:v>
                </c:pt>
                <c:pt idx="5">
                  <c:v>136.11</c:v>
                </c:pt>
                <c:pt idx="6">
                  <c:v>0</c:v>
                </c:pt>
                <c:pt idx="7">
                  <c:v>55.76</c:v>
                </c:pt>
                <c:pt idx="8">
                  <c:v>34.77</c:v>
                </c:pt>
                <c:pt idx="9">
                  <c:v>3.22</c:v>
                </c:pt>
                <c:pt idx="10">
                  <c:v>104.56</c:v>
                </c:pt>
                <c:pt idx="11">
                  <c:v>0</c:v>
                </c:pt>
                <c:pt idx="12">
                  <c:v>23.33</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28</Pages>
  <Words>5986</Words>
  <Characters>12926</Characters>
  <Lines>90</Lines>
  <Paragraphs>25</Paragraphs>
  <TotalTime>4</TotalTime>
  <ScaleCrop>false</ScaleCrop>
  <LinksUpToDate>false</LinksUpToDate>
  <CharactersWithSpaces>13003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2023-09-22T09:18:59Z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843F27823027460BAAAF19DF60EFFF0C_13</vt:lpwstr>
  </property>
</Properties>
</file>