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简体" w:eastAsia="方正小标宋简体"/>
          <w:sz w:val="36"/>
          <w:szCs w:val="36"/>
        </w:rPr>
      </w:pPr>
      <w:r>
        <w:rPr>
          <w:rFonts w:hint="eastAsia" w:ascii="方正小标宋简体" w:eastAsia="方正小标宋简体"/>
          <w:sz w:val="36"/>
          <w:szCs w:val="36"/>
          <w:lang w:eastAsia="zh-CN"/>
        </w:rPr>
        <w:t>河池市应急管理局</w:t>
      </w:r>
      <w:r>
        <w:rPr>
          <w:rFonts w:hint="eastAsia" w:ascii="方正小标宋简体" w:eastAsia="方正小标宋简体"/>
          <w:sz w:val="36"/>
          <w:szCs w:val="36"/>
        </w:rPr>
        <w:t>202</w:t>
      </w:r>
      <w:r>
        <w:rPr>
          <w:rFonts w:hint="eastAsia" w:ascii="方正小标宋简体" w:eastAsia="方正小标宋简体"/>
          <w:sz w:val="36"/>
          <w:szCs w:val="36"/>
          <w:lang w:val="en-US" w:eastAsia="zh-CN"/>
        </w:rPr>
        <w:t>2</w:t>
      </w:r>
      <w:r>
        <w:rPr>
          <w:rFonts w:hint="eastAsia" w:ascii="方正小标宋简体" w:eastAsia="方正小标宋简体"/>
          <w:sz w:val="36"/>
          <w:szCs w:val="36"/>
        </w:rPr>
        <w:t>年度应急值班值守经费支出</w:t>
      </w:r>
    </w:p>
    <w:p>
      <w:pPr>
        <w:spacing w:line="540" w:lineRule="exact"/>
        <w:jc w:val="center"/>
        <w:rPr>
          <w:rFonts w:ascii="仿宋_GB2312" w:eastAsia="方正小标宋简体"/>
          <w:sz w:val="36"/>
          <w:szCs w:val="36"/>
        </w:rPr>
      </w:pPr>
      <w:r>
        <w:rPr>
          <w:rFonts w:hint="eastAsia" w:ascii="方正小标宋简体" w:eastAsia="方正小标宋简体"/>
          <w:sz w:val="36"/>
          <w:szCs w:val="36"/>
        </w:rPr>
        <w:t>项目绩效自评报告</w:t>
      </w:r>
    </w:p>
    <w:p>
      <w:pPr>
        <w:spacing w:line="540" w:lineRule="exact"/>
        <w:rPr>
          <w:rFonts w:ascii="仿宋_GB2312" w:eastAsia="仿宋_GB2312"/>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一、项目基本情况</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 xml:space="preserve">（一）项目立项情况 </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 xml:space="preserve">1.项目立项背景：市防汛抗旱指挥部、市森林防灭火指挥部、市防震减灾委、市减灾委及市安全生产委员会等5个应急指挥协调机构办公室均设在市应急管理局，承担全市各级各部门应对安全生产、自然灾害类等突发事件和综合减灾救灾工作。 </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2.资金用途及目的：应急值班值守补助经费，按照“三定”方案，我局工作面广、任务重、压力大，且人员编制有限，难以安排值班带班和突发事件应急处置工作人员补休。</w:t>
      </w:r>
    </w:p>
    <w:p>
      <w:pPr>
        <w:spacing w:line="540" w:lineRule="exact"/>
        <w:ind w:firstLine="640" w:firstLineChars="200"/>
        <w:rPr>
          <w:rFonts w:ascii="楷体_GB2312" w:hAnsi="仿宋_GB2312" w:eastAsia="楷体_GB2312" w:cs="宋体"/>
          <w:color w:val="000000"/>
          <w:sz w:val="32"/>
          <w:szCs w:val="24"/>
          <w:shd w:val="clear" w:color="auto" w:fill="FFFFFF"/>
        </w:rPr>
      </w:pPr>
      <w:r>
        <w:rPr>
          <w:rFonts w:hint="eastAsia" w:ascii="楷体_GB2312" w:hAnsi="仿宋_GB2312" w:eastAsia="楷体_GB2312" w:cs="宋体"/>
          <w:color w:val="000000"/>
          <w:sz w:val="32"/>
          <w:szCs w:val="24"/>
          <w:shd w:val="clear" w:color="auto" w:fill="FFFFFF"/>
        </w:rPr>
        <w:t xml:space="preserve">（二）项目资金管理使用情况 </w:t>
      </w:r>
    </w:p>
    <w:p>
      <w:pPr>
        <w:pStyle w:val="4"/>
        <w:widowControl/>
        <w:shd w:val="clear" w:color="auto" w:fill="FFFFFF"/>
        <w:spacing w:before="0" w:beforeAutospacing="0" w:after="0" w:afterAutospacing="0" w:line="540" w:lineRule="exact"/>
        <w:ind w:firstLine="640" w:firstLineChars="200"/>
        <w:jc w:val="both"/>
        <w:rPr>
          <w:rFonts w:ascii="仿宋_GB2312" w:hAnsi="仿宋_GB2312" w:eastAsia="仿宋_GB2312" w:cs="宋体"/>
          <w:color w:val="000000"/>
          <w:sz w:val="32"/>
          <w:szCs w:val="18"/>
        </w:rPr>
      </w:pPr>
      <w:r>
        <w:rPr>
          <w:rFonts w:hint="eastAsia" w:ascii="仿宋_GB2312" w:eastAsia="仿宋_GB2312"/>
          <w:sz w:val="32"/>
          <w:szCs w:val="32"/>
        </w:rPr>
        <w:t>1.按照年初计划预算审报</w:t>
      </w:r>
      <w:r>
        <w:rPr>
          <w:rFonts w:hint="eastAsia" w:ascii="仿宋_GB2312" w:hAnsi="仿宋_GB2312" w:eastAsia="仿宋_GB2312" w:cs="宋体"/>
          <w:color w:val="000000"/>
          <w:sz w:val="32"/>
          <w:szCs w:val="24"/>
          <w:shd w:val="clear" w:color="auto" w:fill="FFFFFF"/>
        </w:rPr>
        <w:t>项目资金</w:t>
      </w:r>
      <w:r>
        <w:rPr>
          <w:rFonts w:hint="eastAsia" w:ascii="仿宋_GB2312" w:hAnsi="仿宋_GB2312" w:eastAsia="仿宋_GB2312" w:cs="宋体"/>
          <w:color w:val="000000"/>
          <w:sz w:val="32"/>
          <w:szCs w:val="24"/>
          <w:shd w:val="clear" w:color="auto" w:fill="FFFFFF"/>
          <w:lang w:val="en-US" w:eastAsia="zh-CN"/>
        </w:rPr>
        <w:t>16</w:t>
      </w:r>
      <w:r>
        <w:rPr>
          <w:rFonts w:hint="eastAsia" w:ascii="仿宋_GB2312" w:hAnsi="仿宋_GB2312" w:eastAsia="仿宋_GB2312" w:cs="宋体"/>
          <w:color w:val="000000"/>
          <w:sz w:val="32"/>
          <w:szCs w:val="24"/>
          <w:shd w:val="clear" w:color="auto" w:fill="FFFFFF"/>
        </w:rPr>
        <w:t>万元，实际到位资金</w:t>
      </w:r>
      <w:r>
        <w:rPr>
          <w:rFonts w:hint="eastAsia" w:ascii="仿宋_GB2312" w:hAnsi="仿宋_GB2312" w:eastAsia="仿宋_GB2312" w:cs="宋体"/>
          <w:color w:val="000000"/>
          <w:sz w:val="32"/>
          <w:szCs w:val="24"/>
          <w:shd w:val="clear" w:color="auto" w:fill="FFFFFF"/>
          <w:lang w:val="en-US" w:eastAsia="zh-CN"/>
        </w:rPr>
        <w:t>15.79</w:t>
      </w:r>
      <w:r>
        <w:rPr>
          <w:rFonts w:hint="eastAsia" w:ascii="仿宋_GB2312" w:hAnsi="仿宋_GB2312" w:eastAsia="仿宋_GB2312" w:cs="宋体"/>
          <w:color w:val="000000"/>
          <w:sz w:val="32"/>
          <w:szCs w:val="24"/>
          <w:shd w:val="clear" w:color="auto" w:fill="FFFFFF"/>
        </w:rPr>
        <w:t>万元，主要用于值班值守补助、确保应急设备畅通的更新或维护费和应急救援协调保障。</w:t>
      </w:r>
    </w:p>
    <w:p>
      <w:pPr>
        <w:autoSpaceDE w:val="0"/>
        <w:autoSpaceDN w:val="0"/>
        <w:adjustRightInd w:val="0"/>
        <w:spacing w:line="580" w:lineRule="exact"/>
        <w:ind w:firstLine="640" w:firstLineChars="200"/>
        <w:jc w:val="left"/>
        <w:rPr>
          <w:rFonts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2.制订了</w:t>
      </w:r>
      <w:r>
        <w:rPr>
          <w:rFonts w:hint="eastAsia" w:ascii="Times New Roman" w:hAnsi="Times New Roman" w:eastAsia="仿宋_GB2312" w:cs="仿宋"/>
          <w:kern w:val="0"/>
          <w:sz w:val="32"/>
          <w:szCs w:val="32"/>
        </w:rPr>
        <w:t>《河池市应急管理局值班带班工作暂行办法》的</w:t>
      </w:r>
      <w:r>
        <w:rPr>
          <w:rFonts w:hint="eastAsia" w:ascii="Times New Roman" w:hAnsi="Times New Roman" w:eastAsia="仿宋_GB2312" w:cs="黑体"/>
          <w:b/>
          <w:kern w:val="0"/>
          <w:sz w:val="32"/>
          <w:szCs w:val="32"/>
        </w:rPr>
        <w:t>第十八条</w:t>
      </w:r>
      <w:r>
        <w:rPr>
          <w:rFonts w:hint="eastAsia" w:ascii="Times New Roman" w:hAnsi="Times New Roman" w:eastAsia="仿宋_GB2312" w:cs="仿宋"/>
          <w:kern w:val="0"/>
          <w:sz w:val="32"/>
          <w:szCs w:val="32"/>
        </w:rPr>
        <w:t>落实值班带班办公用房和休息用房，配备必要的办公设施及必需的生活用具用品，解决好值班带班人员就餐、休息问题。</w:t>
      </w:r>
      <w:r>
        <w:rPr>
          <w:rFonts w:hint="eastAsia" w:ascii="Times New Roman" w:hAnsi="Times New Roman" w:eastAsia="仿宋_GB2312" w:cs="黑体"/>
          <w:b/>
          <w:kern w:val="0"/>
          <w:sz w:val="32"/>
          <w:szCs w:val="32"/>
        </w:rPr>
        <w:t>第十九条</w:t>
      </w:r>
      <w:r>
        <w:rPr>
          <w:rFonts w:hint="eastAsia" w:ascii="Times New Roman" w:hAnsi="Times New Roman" w:eastAsia="仿宋_GB2312" w:cs="仿宋"/>
          <w:kern w:val="0"/>
          <w:sz w:val="32"/>
          <w:szCs w:val="32"/>
        </w:rPr>
        <w:t>双休日、节假日值班带班补贴按自治区和市委市政府有关文件规定执行，工作日晚班值班带班补贴参照执行。</w:t>
      </w:r>
      <w:r>
        <w:rPr>
          <w:rFonts w:hint="eastAsia" w:ascii="仿宋_GB2312" w:hAnsi="仿宋_GB2312" w:eastAsia="仿宋_GB2312" w:cs="宋体"/>
          <w:color w:val="000000"/>
          <w:sz w:val="32"/>
          <w:szCs w:val="24"/>
          <w:shd w:val="clear" w:color="auto" w:fill="FFFFFF"/>
        </w:rPr>
        <w:t xml:space="preserve"> </w:t>
      </w:r>
    </w:p>
    <w:p>
      <w:pPr>
        <w:spacing w:line="540" w:lineRule="exact"/>
        <w:ind w:firstLine="640" w:firstLineChars="200"/>
        <w:rPr>
          <w:rFonts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3.按照财务报账要求每月报账上均附有值班值守应休未休审批表和值班安排表等付合财务拨付资金要求。</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 xml:space="preserve">（三）年初绩效目标及其衡量指标设定情况 </w:t>
      </w:r>
    </w:p>
    <w:p>
      <w:pPr>
        <w:spacing w:line="540" w:lineRule="exact"/>
        <w:rPr>
          <w:rFonts w:ascii="楷体_GB2312" w:eastAsia="楷体_GB2312"/>
          <w:sz w:val="32"/>
          <w:szCs w:val="32"/>
          <w:highlight w:val="yellow"/>
        </w:rPr>
      </w:pPr>
      <w:r>
        <w:rPr>
          <w:rFonts w:hint="eastAsia" w:ascii="楷体_GB2312" w:eastAsia="楷体_GB2312"/>
          <w:sz w:val="32"/>
          <w:szCs w:val="32"/>
        </w:rPr>
        <w:t xml:space="preserve">    一、</w:t>
      </w:r>
      <w:r>
        <w:rPr>
          <w:rFonts w:hint="eastAsia" w:ascii="仿宋_GB2312" w:hAnsi="宋体" w:eastAsia="仿宋_GB2312" w:cs="仿宋_GB2312"/>
          <w:bCs/>
          <w:color w:val="000000" w:themeColor="text1"/>
          <w:spacing w:val="8"/>
          <w:sz w:val="32"/>
          <w:szCs w:val="32"/>
          <w:shd w:val="clear" w:color="auto" w:fill="FFFFFF"/>
        </w:rPr>
        <w:t>强化应急值班值守。一是全年365天每天24小时做好应急值守。严格落实三级值班制度，全年每天（包括双休日）安排有1名局领导和1名科室负责人带班、2名值班员24小时不间断在岗值班。承担全市安全生产、防汛期、重点森林防火期等“全灾种、大应急”的应急值守和政务值班工作任务</w:t>
      </w:r>
      <w:r>
        <w:rPr>
          <w:rFonts w:hint="eastAsia" w:ascii="仿宋_GB2312" w:hAnsi="宋体" w:eastAsia="仿宋_GB2312" w:cs="仿宋_GB2312"/>
          <w:b/>
          <w:bCs/>
          <w:color w:val="000000" w:themeColor="text1"/>
          <w:spacing w:val="8"/>
          <w:sz w:val="32"/>
          <w:szCs w:val="32"/>
          <w:shd w:val="clear" w:color="auto" w:fill="FFFFFF"/>
        </w:rPr>
        <w:t>。</w:t>
      </w:r>
      <w:r>
        <w:rPr>
          <w:rFonts w:hint="eastAsia" w:ascii="仿宋_GB2312" w:hAnsi="宋体" w:eastAsia="仿宋_GB2312" w:cs="仿宋_GB2312"/>
          <w:bCs/>
          <w:color w:val="000000" w:themeColor="text1"/>
          <w:spacing w:val="8"/>
          <w:sz w:val="32"/>
          <w:szCs w:val="32"/>
          <w:shd w:val="clear" w:color="auto" w:fill="FFFFFF"/>
        </w:rPr>
        <w:t>二是重大节假日、重大活动期间启动相应等级勤务。严格执行《全区应急管理系统应急等级勤务工作办法（试行）》有关规定，在常态应急值守基础上，突出抓好高风险时段应急管理工作。二、加强信息接报处置和指挥调度工作。</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共接报处置各类信息1315条，其中：交通事故类74条，火灾事故类20条，非煤矿山事故13条，危化工贸事故38条，地震灾害7条，洪涝灾害2条，地质灾害62条，森林火灾29条，其他类1070条。通过应急值守微信工作群、手机短信等方式转发气象等部门发布气象预警信息220余条次；通过电话和视频调度各县（区）70余次，</w:t>
      </w:r>
      <w:r>
        <w:rPr>
          <w:rFonts w:hint="eastAsia" w:ascii="仿宋_GB2312" w:hAnsi="宋体" w:eastAsia="仿宋_GB2312" w:cs="仿宋_GB2312"/>
          <w:bCs/>
          <w:color w:val="000000" w:themeColor="text1"/>
          <w:spacing w:val="8"/>
          <w:sz w:val="32"/>
          <w:szCs w:val="32"/>
          <w:shd w:val="clear" w:color="auto" w:fill="FFFFFF"/>
        </w:rPr>
        <w:t>及时应对各类预警情况，督促各项灾害防范措施落实情况，有效控制灾害事故发生；</w:t>
      </w:r>
      <w:r>
        <w:rPr>
          <w:rFonts w:hint="eastAsia" w:ascii="仿宋_GB2312" w:hAnsi="仿宋_GB2312" w:eastAsia="仿宋_GB2312" w:cs="仿宋_GB2312"/>
          <w:sz w:val="32"/>
          <w:szCs w:val="32"/>
        </w:rPr>
        <w:t>赶赴事故（灾害）现场指导救援处置工作6次。</w:t>
      </w:r>
    </w:p>
    <w:p>
      <w:pPr>
        <w:spacing w:line="540" w:lineRule="exact"/>
        <w:ind w:firstLine="320" w:firstLineChars="100"/>
        <w:rPr>
          <w:rFonts w:ascii="楷体_GB2312" w:eastAsia="楷体_GB2312"/>
          <w:sz w:val="32"/>
          <w:szCs w:val="32"/>
        </w:rPr>
      </w:pPr>
      <w:r>
        <w:rPr>
          <w:rFonts w:hint="eastAsia" w:ascii="楷体_GB2312" w:eastAsia="楷体_GB2312"/>
          <w:sz w:val="32"/>
          <w:szCs w:val="32"/>
        </w:rPr>
        <w:t xml:space="preserve">（四）项目组织管理情况 </w:t>
      </w:r>
    </w:p>
    <w:p>
      <w:pPr>
        <w:pStyle w:val="4"/>
        <w:shd w:val="clear" w:color="auto" w:fill="FFFFFF"/>
        <w:spacing w:before="0" w:beforeAutospacing="0" w:after="0" w:afterAutospacing="0" w:line="540" w:lineRule="exact"/>
        <w:ind w:firstLine="640" w:firstLineChars="200"/>
        <w:jc w:val="both"/>
        <w:rPr>
          <w:rFonts w:ascii="仿宋_GB2312" w:hAnsi="仿宋_GB2312" w:eastAsia="仿宋_GB2312" w:cs="宋体"/>
          <w:color w:val="000000"/>
          <w:sz w:val="32"/>
          <w:szCs w:val="18"/>
        </w:rPr>
      </w:pPr>
      <w:r>
        <w:rPr>
          <w:rFonts w:hint="eastAsia" w:ascii="仿宋_GB2312" w:hAnsi="仿宋_GB2312" w:eastAsia="仿宋_GB2312" w:cs="宋体"/>
          <w:color w:val="000000"/>
          <w:sz w:val="32"/>
          <w:szCs w:val="24"/>
          <w:shd w:val="clear" w:color="auto" w:fill="FFFFFF"/>
        </w:rPr>
        <w:t>1.项目组织情况</w:t>
      </w:r>
      <w:r>
        <w:rPr>
          <w:rFonts w:hint="eastAsia" w:ascii="仿宋_GB2312" w:hAnsi="仿宋_GB2312" w:eastAsia="仿宋_GB2312" w:cs="仿宋_GB2312"/>
          <w:sz w:val="32"/>
          <w:szCs w:val="32"/>
        </w:rPr>
        <w:t>：</w:t>
      </w:r>
      <w:r>
        <w:rPr>
          <w:rFonts w:hint="eastAsia" w:ascii="仿宋_GB2312" w:hAnsi="宋体" w:eastAsia="仿宋_GB2312" w:cs="仿宋_GB2312"/>
          <w:bCs/>
          <w:color w:val="000000" w:themeColor="text1"/>
          <w:spacing w:val="8"/>
          <w:sz w:val="32"/>
          <w:szCs w:val="32"/>
          <w:shd w:val="clear" w:color="auto" w:fill="FFFFFF"/>
        </w:rPr>
        <w:t>坚持每天“零报告”和“月报”制度。除重大节假日、重大活动期间按规定向上级“零报告”之外，应急指挥科坚持每天编制《值班情况日报》向局所有领导报告当班值班信息情况；每月初对上个月值班信息进行梳理、整理归档，编制每月《值班信息简报》，适时为领导提供防范工作决策依据。</w:t>
      </w:r>
      <w:r>
        <w:rPr>
          <w:rFonts w:hint="eastAsia" w:ascii="仿宋_GB2312" w:hAnsi="仿宋_GB2312" w:eastAsia="仿宋_GB2312" w:cs="宋体"/>
          <w:color w:val="000000"/>
          <w:sz w:val="32"/>
          <w:szCs w:val="24"/>
          <w:shd w:val="clear" w:color="auto" w:fill="FFFFFF"/>
        </w:rPr>
        <w:t xml:space="preserve"> </w:t>
      </w:r>
    </w:p>
    <w:p>
      <w:pPr>
        <w:pStyle w:val="4"/>
        <w:widowControl/>
        <w:shd w:val="clear" w:color="auto" w:fill="FFFFFF"/>
        <w:spacing w:before="0" w:beforeAutospacing="0" w:after="0" w:afterAutospacing="0" w:line="540" w:lineRule="exact"/>
        <w:ind w:firstLine="640" w:firstLineChars="200"/>
        <w:jc w:val="both"/>
        <w:rPr>
          <w:rFonts w:ascii="仿宋_GB2312" w:hAnsi="仿宋_GB2312" w:eastAsia="仿宋_GB2312" w:cs="宋体"/>
          <w:color w:val="000000"/>
          <w:sz w:val="32"/>
          <w:szCs w:val="18"/>
        </w:rPr>
      </w:pPr>
      <w:r>
        <w:rPr>
          <w:rFonts w:hint="eastAsia" w:ascii="仿宋_GB2312" w:hAnsi="仿宋_GB2312" w:eastAsia="仿宋_GB2312" w:cs="宋体"/>
          <w:color w:val="000000"/>
          <w:sz w:val="32"/>
          <w:szCs w:val="24"/>
          <w:shd w:val="clear" w:color="auto" w:fill="FFFFFF"/>
        </w:rPr>
        <w:t xml:space="preserve">2.项目管理情况：督促指导各县（区）做好应急值班值守工作。不定期抽查各县（区）应急管理局做好24小时值班值守工作情况，及时通过电话、QQ、微信、文件等形式通报值班值守存在的问题，并提出整改要求，通过多渠道确保信息畅通。 </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二、项目评价工作开展情况</w:t>
      </w:r>
    </w:p>
    <w:p>
      <w:pPr>
        <w:spacing w:line="540" w:lineRule="exact"/>
        <w:ind w:firstLine="640" w:firstLineChars="200"/>
        <w:rPr>
          <w:rFonts w:ascii="仿宋_GB2312" w:hAnsi="仿宋_GB2312" w:eastAsia="仿宋_GB2312" w:cs="宋体"/>
          <w:color w:val="000000"/>
          <w:kern w:val="0"/>
          <w:sz w:val="32"/>
          <w:szCs w:val="24"/>
          <w:shd w:val="clear" w:color="auto" w:fill="FFFFFF"/>
        </w:rPr>
      </w:pPr>
      <w:r>
        <w:rPr>
          <w:rFonts w:hint="eastAsia" w:ascii="仿宋_GB2312" w:hAnsi="仿宋_GB2312" w:eastAsia="仿宋_GB2312" w:cs="宋体"/>
          <w:color w:val="000000"/>
          <w:kern w:val="0"/>
          <w:sz w:val="32"/>
          <w:szCs w:val="24"/>
          <w:shd w:val="clear" w:color="auto" w:fill="FFFFFF"/>
        </w:rPr>
        <w:t>202</w:t>
      </w:r>
      <w:r>
        <w:rPr>
          <w:rFonts w:hint="eastAsia" w:ascii="仿宋_GB2312" w:hAnsi="仿宋_GB2312" w:eastAsia="仿宋_GB2312" w:cs="宋体"/>
          <w:color w:val="000000"/>
          <w:kern w:val="0"/>
          <w:sz w:val="32"/>
          <w:szCs w:val="24"/>
          <w:shd w:val="clear" w:color="auto" w:fill="FFFFFF"/>
          <w:lang w:val="en-US" w:eastAsia="zh-CN"/>
        </w:rPr>
        <w:t>3</w:t>
      </w:r>
      <w:r>
        <w:rPr>
          <w:rFonts w:hint="eastAsia" w:ascii="仿宋_GB2312" w:hAnsi="仿宋_GB2312" w:eastAsia="仿宋_GB2312" w:cs="宋体"/>
          <w:color w:val="000000"/>
          <w:kern w:val="0"/>
          <w:sz w:val="32"/>
          <w:szCs w:val="24"/>
          <w:shd w:val="clear" w:color="auto" w:fill="FFFFFF"/>
        </w:rPr>
        <w:t>年</w:t>
      </w:r>
      <w:r>
        <w:rPr>
          <w:rFonts w:hint="eastAsia" w:ascii="仿宋_GB2312" w:hAnsi="仿宋_GB2312" w:eastAsia="仿宋_GB2312" w:cs="宋体"/>
          <w:color w:val="000000"/>
          <w:kern w:val="0"/>
          <w:sz w:val="32"/>
          <w:szCs w:val="24"/>
          <w:shd w:val="clear" w:color="auto" w:fill="FFFFFF"/>
          <w:lang w:val="en-US" w:eastAsia="zh-CN"/>
        </w:rPr>
        <w:t>3</w:t>
      </w:r>
      <w:r>
        <w:rPr>
          <w:rFonts w:hint="eastAsia" w:ascii="仿宋_GB2312" w:hAnsi="仿宋_GB2312" w:eastAsia="仿宋_GB2312" w:cs="宋体"/>
          <w:color w:val="000000"/>
          <w:kern w:val="0"/>
          <w:sz w:val="32"/>
          <w:szCs w:val="24"/>
          <w:shd w:val="clear" w:color="auto" w:fill="FFFFFF"/>
        </w:rPr>
        <w:t>月28日，我局成立绩效评价工作组，局党委书记、局长龙照国为组长，成员：覃乃师、韦盛鸿、邓中华、周宁，采用自评方式进行绩效评价，没有聘请专家组。评价组于202</w:t>
      </w:r>
      <w:r>
        <w:rPr>
          <w:rFonts w:hint="eastAsia" w:ascii="仿宋_GB2312" w:hAnsi="仿宋_GB2312" w:eastAsia="仿宋_GB2312" w:cs="宋体"/>
          <w:color w:val="000000"/>
          <w:kern w:val="0"/>
          <w:sz w:val="32"/>
          <w:szCs w:val="24"/>
          <w:shd w:val="clear" w:color="auto" w:fill="FFFFFF"/>
          <w:lang w:val="en-US" w:eastAsia="zh-CN"/>
        </w:rPr>
        <w:t>3</w:t>
      </w:r>
      <w:r>
        <w:rPr>
          <w:rFonts w:hint="eastAsia" w:ascii="仿宋_GB2312" w:hAnsi="仿宋_GB2312" w:eastAsia="仿宋_GB2312" w:cs="宋体"/>
          <w:color w:val="000000"/>
          <w:kern w:val="0"/>
          <w:sz w:val="32"/>
          <w:szCs w:val="24"/>
          <w:shd w:val="clear" w:color="auto" w:fill="FFFFFF"/>
        </w:rPr>
        <w:t>年</w:t>
      </w:r>
      <w:r>
        <w:rPr>
          <w:rFonts w:hint="eastAsia" w:ascii="仿宋_GB2312" w:hAnsi="仿宋_GB2312" w:eastAsia="仿宋_GB2312" w:cs="宋体"/>
          <w:color w:val="000000"/>
          <w:kern w:val="0"/>
          <w:sz w:val="32"/>
          <w:szCs w:val="24"/>
          <w:shd w:val="clear" w:color="auto" w:fill="FFFFFF"/>
          <w:lang w:val="en-US" w:eastAsia="zh-CN"/>
        </w:rPr>
        <w:t>3</w:t>
      </w:r>
      <w:r>
        <w:rPr>
          <w:rFonts w:hint="eastAsia" w:ascii="仿宋_GB2312" w:hAnsi="仿宋_GB2312" w:eastAsia="仿宋_GB2312" w:cs="宋体"/>
          <w:color w:val="000000"/>
          <w:kern w:val="0"/>
          <w:sz w:val="32"/>
          <w:szCs w:val="24"/>
          <w:shd w:val="clear" w:color="auto" w:fill="FFFFFF"/>
        </w:rPr>
        <w:t>月29日完成打分评价工作。</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三、项目绩效情况</w:t>
      </w:r>
    </w:p>
    <w:p>
      <w:pPr>
        <w:spacing w:line="540" w:lineRule="exact"/>
        <w:ind w:firstLine="640" w:firstLineChars="200"/>
        <w:rPr>
          <w:rFonts w:ascii="仿宋_GB2312" w:hAnsi="仿宋_GB2312" w:eastAsia="仿宋_GB2312" w:cs="宋体"/>
          <w:color w:val="000000"/>
          <w:kern w:val="0"/>
          <w:sz w:val="32"/>
          <w:szCs w:val="24"/>
          <w:shd w:val="clear" w:color="auto" w:fill="FFFFFF"/>
        </w:rPr>
      </w:pPr>
      <w:r>
        <w:rPr>
          <w:rFonts w:hint="eastAsia" w:ascii="楷体_GB2312" w:eastAsia="楷体_GB2312"/>
          <w:sz w:val="32"/>
          <w:szCs w:val="32"/>
        </w:rPr>
        <w:t>（一）绩效目标完成情况：</w:t>
      </w:r>
      <w:r>
        <w:rPr>
          <w:rFonts w:hint="eastAsia" w:ascii="仿宋_GB2312" w:hAnsi="仿宋_GB2312" w:eastAsia="仿宋_GB2312" w:cs="宋体"/>
          <w:color w:val="000000"/>
          <w:kern w:val="0"/>
          <w:sz w:val="32"/>
          <w:szCs w:val="24"/>
          <w:shd w:val="clear" w:color="auto" w:fill="FFFFFF"/>
        </w:rPr>
        <w:t>全年财政预算资金拨款</w:t>
      </w:r>
      <w:r>
        <w:rPr>
          <w:rFonts w:hint="eastAsia" w:ascii="仿宋_GB2312" w:hAnsi="仿宋_GB2312" w:eastAsia="仿宋_GB2312" w:cs="宋体"/>
          <w:color w:val="000000"/>
          <w:kern w:val="0"/>
          <w:sz w:val="32"/>
          <w:szCs w:val="24"/>
          <w:shd w:val="clear" w:color="auto" w:fill="FFFFFF"/>
          <w:lang w:val="en-US" w:eastAsia="zh-CN"/>
        </w:rPr>
        <w:t>16</w:t>
      </w:r>
      <w:r>
        <w:rPr>
          <w:rFonts w:hint="eastAsia" w:ascii="仿宋_GB2312" w:hAnsi="仿宋_GB2312" w:eastAsia="仿宋_GB2312" w:cs="宋体"/>
          <w:color w:val="000000"/>
          <w:kern w:val="0"/>
          <w:sz w:val="32"/>
          <w:szCs w:val="24"/>
          <w:shd w:val="clear" w:color="auto" w:fill="FFFFFF"/>
        </w:rPr>
        <w:t>万元，全部完成支出。</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1.产出数量：绩效目标数量是</w:t>
      </w:r>
      <w:r>
        <w:rPr>
          <w:rFonts w:hint="eastAsia" w:ascii="仿宋_GB2312" w:hAnsi="仿宋_GB2312" w:eastAsia="仿宋_GB2312" w:cs="宋体"/>
          <w:color w:val="000000"/>
          <w:sz w:val="32"/>
          <w:szCs w:val="24"/>
          <w:shd w:val="clear" w:color="auto" w:fill="FFFFFF"/>
        </w:rPr>
        <w:t>24小时值班</w:t>
      </w:r>
      <w:r>
        <w:rPr>
          <w:rFonts w:hint="eastAsia" w:ascii="仿宋_GB2312" w:eastAsia="仿宋_GB2312"/>
          <w:sz w:val="32"/>
          <w:szCs w:val="32"/>
        </w:rPr>
        <w:t>，实际完成数量是</w:t>
      </w:r>
      <w:r>
        <w:rPr>
          <w:rFonts w:hint="eastAsia" w:ascii="仿宋_GB2312" w:hAnsi="仿宋_GB2312" w:eastAsia="仿宋_GB2312" w:cs="宋体"/>
          <w:color w:val="000000"/>
          <w:sz w:val="32"/>
          <w:szCs w:val="24"/>
          <w:shd w:val="clear" w:color="auto" w:fill="FFFFFF"/>
        </w:rPr>
        <w:t>365天</w:t>
      </w:r>
      <w:r>
        <w:rPr>
          <w:rFonts w:hint="eastAsia" w:ascii="仿宋_GB2312" w:eastAsia="仿宋_GB2312"/>
          <w:sz w:val="32"/>
          <w:szCs w:val="32"/>
        </w:rPr>
        <w:t>，完成率为100%。</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2.产出质量：绩效目标质量是24小时在岗值班人员获得补助资金，确保险情信息上传下达，高效应对突发事件处置工作。</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3.产出时效：绩效目标是全年运行应急值守、政务值班，按要求全面完成绩效目标。</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4.产出成本：项目预算支出是</w:t>
      </w:r>
      <w:r>
        <w:rPr>
          <w:rFonts w:hint="eastAsia" w:ascii="仿宋_GB2312" w:hAnsi="仿宋_GB2312" w:eastAsia="仿宋_GB2312" w:cs="宋体"/>
          <w:color w:val="000000"/>
          <w:sz w:val="32"/>
          <w:szCs w:val="24"/>
          <w:shd w:val="clear" w:color="auto" w:fill="FFFFFF"/>
          <w:lang w:val="en-US" w:eastAsia="zh-CN"/>
        </w:rPr>
        <w:t>16</w:t>
      </w:r>
      <w:r>
        <w:rPr>
          <w:rFonts w:hint="eastAsia" w:ascii="仿宋_GB2312" w:hAnsi="仿宋_GB2312" w:eastAsia="仿宋_GB2312" w:cs="宋体"/>
          <w:color w:val="000000"/>
          <w:sz w:val="32"/>
          <w:szCs w:val="24"/>
          <w:shd w:val="clear" w:color="auto" w:fill="FFFFFF"/>
        </w:rPr>
        <w:t>万元</w:t>
      </w:r>
      <w:r>
        <w:rPr>
          <w:rFonts w:hint="eastAsia" w:ascii="仿宋_GB2312" w:eastAsia="仿宋_GB2312"/>
          <w:sz w:val="32"/>
          <w:szCs w:val="32"/>
        </w:rPr>
        <w:t>，实际支出</w:t>
      </w:r>
      <w:r>
        <w:rPr>
          <w:rFonts w:hint="eastAsia" w:ascii="仿宋_GB2312" w:hAnsi="仿宋_GB2312" w:eastAsia="仿宋_GB2312" w:cs="宋体"/>
          <w:color w:val="000000"/>
          <w:sz w:val="32"/>
          <w:szCs w:val="24"/>
          <w:shd w:val="clear" w:color="auto" w:fill="FFFFFF"/>
          <w:lang w:val="en-US" w:eastAsia="zh-CN"/>
        </w:rPr>
        <w:t>15.79</w:t>
      </w:r>
      <w:r>
        <w:rPr>
          <w:rFonts w:hint="eastAsia" w:ascii="仿宋_GB2312" w:hAnsi="仿宋_GB2312" w:eastAsia="仿宋_GB2312" w:cs="宋体"/>
          <w:color w:val="000000"/>
          <w:sz w:val="32"/>
          <w:szCs w:val="24"/>
          <w:shd w:val="clear" w:color="auto" w:fill="FFFFFF"/>
        </w:rPr>
        <w:t>万元</w:t>
      </w:r>
      <w:r>
        <w:rPr>
          <w:rFonts w:hint="eastAsia" w:ascii="仿宋_GB2312" w:eastAsia="仿宋_GB2312"/>
          <w:sz w:val="32"/>
          <w:szCs w:val="32"/>
        </w:rPr>
        <w:t>，成本控制在预算内。</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（二）绩效分析</w:t>
      </w:r>
    </w:p>
    <w:p>
      <w:pPr>
        <w:spacing w:line="540" w:lineRule="exact"/>
        <w:ind w:firstLine="640" w:firstLineChars="200"/>
        <w:rPr>
          <w:rFonts w:ascii="仿宋_GB2312" w:eastAsia="仿宋_GB2312"/>
          <w:kern w:val="0"/>
          <w:sz w:val="32"/>
          <w:szCs w:val="32"/>
        </w:rPr>
      </w:pPr>
      <w:r>
        <w:rPr>
          <w:rFonts w:hint="eastAsia" w:ascii="仿宋_GB2312" w:eastAsia="仿宋_GB2312"/>
          <w:kern w:val="0"/>
          <w:sz w:val="32"/>
          <w:szCs w:val="32"/>
        </w:rPr>
        <w:t>自评得分</w:t>
      </w:r>
      <w:r>
        <w:rPr>
          <w:rFonts w:hint="eastAsia" w:ascii="仿宋_GB2312" w:eastAsia="仿宋_GB2312"/>
          <w:kern w:val="0"/>
          <w:sz w:val="32"/>
          <w:szCs w:val="32"/>
          <w:lang w:val="en-US" w:eastAsia="zh-CN"/>
        </w:rPr>
        <w:t>98.87</w:t>
      </w:r>
      <w:r>
        <w:rPr>
          <w:rFonts w:hint="eastAsia" w:ascii="仿宋_GB2312" w:eastAsia="仿宋_GB2312"/>
          <w:kern w:val="0"/>
          <w:sz w:val="32"/>
          <w:szCs w:val="32"/>
        </w:rPr>
        <w:t>分。</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（三）总体自我评价</w:t>
      </w:r>
    </w:p>
    <w:p>
      <w:pPr>
        <w:spacing w:line="540" w:lineRule="exact"/>
        <w:ind w:firstLine="640" w:firstLineChars="200"/>
        <w:rPr>
          <w:rFonts w:ascii="仿宋_GB2312" w:eastAsia="仿宋_GB2312"/>
          <w:kern w:val="0"/>
          <w:sz w:val="32"/>
          <w:szCs w:val="32"/>
        </w:rPr>
      </w:pPr>
      <w:r>
        <w:rPr>
          <w:rFonts w:hint="eastAsia" w:ascii="仿宋_GB2312" w:eastAsia="仿宋_GB2312"/>
          <w:kern w:val="0"/>
          <w:sz w:val="32"/>
          <w:szCs w:val="32"/>
        </w:rPr>
        <w:t>严格执行本年度财政预算资金拨款金额，按财务程序要求完成支出。</w:t>
      </w:r>
      <w:bookmarkStart w:id="0" w:name="_GoBack"/>
      <w:bookmarkEnd w:id="0"/>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四、主要经验做法、存在的问题和原因分析</w:t>
      </w:r>
      <w:r>
        <w:rPr>
          <w:rFonts w:hint="eastAsia"/>
        </w:rPr>
        <w:t xml:space="preserve">    </w:t>
      </w:r>
      <w:r>
        <w:rPr>
          <w:rFonts w:hint="eastAsia" w:ascii="仿宋_GB2312" w:eastAsia="仿宋_GB2312"/>
          <w:kern w:val="0"/>
          <w:sz w:val="32"/>
          <w:szCs w:val="32"/>
        </w:rPr>
        <w:t xml:space="preserve"> </w:t>
      </w:r>
    </w:p>
    <w:sectPr>
      <w:footerReference r:id="rId3" w:type="default"/>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path/>
          <v:fill on="f" focussize="0,0"/>
          <v:stroke on="f" weight="0.5pt" joinstyle="miter"/>
          <v:imagedata o:title=""/>
          <o:lock v:ext="edit"/>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Q2YTljNmY1NzMzNGE0YjQxZjFjNjRiNzA4NjJmYzMifQ=="/>
  </w:docVars>
  <w:rsids>
    <w:rsidRoot w:val="62B42817"/>
    <w:rsid w:val="0001480A"/>
    <w:rsid w:val="00037767"/>
    <w:rsid w:val="000F09E1"/>
    <w:rsid w:val="00157118"/>
    <w:rsid w:val="00871E54"/>
    <w:rsid w:val="008F42A6"/>
    <w:rsid w:val="009E478D"/>
    <w:rsid w:val="00AF5220"/>
    <w:rsid w:val="00E0567C"/>
    <w:rsid w:val="00E74615"/>
    <w:rsid w:val="00ED2C48"/>
    <w:rsid w:val="00F1701E"/>
    <w:rsid w:val="03F21FCB"/>
    <w:rsid w:val="18556403"/>
    <w:rsid w:val="1C86077F"/>
    <w:rsid w:val="1E3A5165"/>
    <w:rsid w:val="2ED56707"/>
    <w:rsid w:val="3A3371FC"/>
    <w:rsid w:val="582128F2"/>
    <w:rsid w:val="5D11787D"/>
    <w:rsid w:val="5F261CA5"/>
    <w:rsid w:val="601105C3"/>
    <w:rsid w:val="60752416"/>
    <w:rsid w:val="62B42817"/>
    <w:rsid w:val="63BA5C24"/>
    <w:rsid w:val="69561CC8"/>
    <w:rsid w:val="6B0F0534"/>
    <w:rsid w:val="6F017504"/>
    <w:rsid w:val="724B5822"/>
    <w:rsid w:val="7A7F20F9"/>
    <w:rsid w:val="7EB05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3</Pages>
  <Words>252</Words>
  <Characters>1443</Characters>
  <Lines>12</Lines>
  <Paragraphs>3</Paragraphs>
  <TotalTime>16</TotalTime>
  <ScaleCrop>false</ScaleCrop>
  <LinksUpToDate>false</LinksUpToDate>
  <CharactersWithSpaces>1692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2021-05-26T12:51:00Z</dcterms:created>
  <dc:creator>Administrator</dc:creator>
  <cp:lastModifiedBy>Administrator</cp:lastModifiedBy>
  <cp:lastPrinted>2022-07-15T03:07:00Z</cp:lastPrinted>
  <dcterms:modified xsi:type="dcterms:W3CDTF">2023-08-02T07:24:05Z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