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河池市救助站</w:t>
      </w:r>
    </w:p>
    <w:p>
      <w:pPr>
        <w:spacing w:line="540" w:lineRule="exact"/>
        <w:jc w:val="both"/>
        <w:rPr>
          <w:rFonts w:hint="eastAsia" w:ascii="仿宋_GB2312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年度“安置点”工作经费</w:t>
      </w:r>
      <w:r>
        <w:rPr>
          <w:rFonts w:hint="eastAsia" w:ascii="方正小标宋简体" w:eastAsia="方正小标宋简体"/>
          <w:sz w:val="36"/>
          <w:szCs w:val="36"/>
        </w:rPr>
        <w:t>项目绩效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自评</w:t>
      </w:r>
      <w:r>
        <w:rPr>
          <w:rFonts w:hint="eastAsia" w:ascii="方正小标宋简体" w:eastAsia="方正小标宋简体"/>
          <w:sz w:val="36"/>
          <w:szCs w:val="36"/>
        </w:rPr>
        <w:t>报告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（一）项目立项情况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站计划完成安置救助人员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依据国务院《城市生活无着流浪乞讨人员救助管理办法》（国务院第381号令）、民政部《城市生活无着流浪乞讨人员救助管理办法实施细则》（民政部第24号令）精神。特设立该救助专项资金。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资金用途及目的</w:t>
      </w:r>
      <w:r>
        <w:rPr>
          <w:rFonts w:hint="eastAsia" w:ascii="仿宋_GB2312" w:eastAsia="仿宋_GB2312"/>
          <w:sz w:val="32"/>
          <w:szCs w:val="32"/>
          <w:lang w:eastAsia="zh-CN"/>
        </w:rPr>
        <w:t>：用于救助方面的相关费用，目的是提升救助质量，保障救助对象的合法权益。</w:t>
      </w:r>
    </w:p>
    <w:p>
      <w:pPr>
        <w:numPr>
          <w:ilvl w:val="0"/>
          <w:numId w:val="0"/>
        </w:numPr>
        <w:spacing w:line="540" w:lineRule="exact"/>
        <w:rPr>
          <w:rFonts w:hint="eastAsia" w:ascii="楷体_GB2312" w:hAnsi="仿宋_GB2312" w:eastAsia="楷体_GB2312" w:cs="宋体"/>
          <w:color w:val="000000"/>
          <w:sz w:val="32"/>
          <w:szCs w:val="24"/>
          <w:shd w:val="clear" w:color="auto" w:fill="FFFFFF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仿宋_GB2312" w:eastAsia="楷体_GB2312" w:cs="宋体"/>
          <w:b/>
          <w:bCs/>
          <w:color w:val="000000"/>
          <w:sz w:val="32"/>
          <w:szCs w:val="24"/>
          <w:shd w:val="clear" w:color="auto" w:fill="FFFFFF"/>
        </w:rPr>
        <w:t>（二）项目资金管理使用情况</w:t>
      </w:r>
      <w:r>
        <w:rPr>
          <w:rFonts w:hint="eastAsia" w:ascii="楷体_GB2312" w:hAnsi="仿宋_GB2312" w:eastAsia="楷体_GB2312" w:cs="宋体"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</w:rPr>
        <w:t>项目资金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  <w:t>：一般公共预算财政资金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1.5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万元，均为经费拨款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</w:rPr>
        <w:t>2.项目资金实际使用情况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安置点、救助机构维修维护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1.43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万元，差旅费用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0.07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万元，支出共计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1.5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万元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</w:rPr>
        <w:t>3.项目资金管理情况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  <w:t>：项目资金执行专款专用，分项目核算。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</w:rPr>
        <w:t>4.项目资金支出及拨付合规性情况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eastAsia="zh-CN"/>
        </w:rPr>
        <w:t>：项目资金支付和拨付均符合财务制度、财经纪律要求。</w:t>
      </w:r>
    </w:p>
    <w:p>
      <w:pPr>
        <w:spacing w:line="540" w:lineRule="exac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（三）年初绩效目标及其衡量指标设定情况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rPr>
          <w:rFonts w:hint="eastAsia" w:ascii="楷体_GB2312" w:eastAsia="楷体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年初总目标：安置"三无人员"</w:t>
      </w:r>
      <w:r>
        <w:rPr>
          <w:rFonts w:hint="default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人，确保“三无人员”基本生活保障。 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二、项目评价工作开展情况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根据河池市财政局要求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，我站于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日决定成立绩效评价工作组。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站长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覃贵孟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副站长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成  员：李文隆   业务科一科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王孟玉   业务二科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韦洪波   信息员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（一）评价方式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阅宗、核验方式。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（二）工作职责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组长负责绩效评价全面工作。副组长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覃贵孟</w:t>
      </w:r>
      <w:r>
        <w:rPr>
          <w:rFonts w:hint="eastAsia" w:ascii="仿宋_GB2312" w:hAnsi="仿宋_GB2312" w:eastAsia="仿宋_GB2312" w:cs="仿宋_GB2312"/>
          <w:sz w:val="32"/>
          <w:szCs w:val="32"/>
        </w:rPr>
        <w:t>副站长负责安排人员收集今年求助人员相关档案校对档案。其他成员进行今年求助人员类别统计分析，相关档案收集及归档立册。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三、项目绩效情况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（一）绩效目标完成情况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1.产出数量：年初设定安置救助人员数量目标是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人，实际完成数量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人。原因所接受救助人员均能找到原籍护送返乡。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2.产出质量：安置保障达标率100%，实际完成质量达标率100%。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3.产出时效：完成目标时间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日，实际完成时间是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4.产出成本：项目预算支出是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万元，实际支出或执行数额是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1.5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，是成本控制预算内。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（二）绩效分析</w:t>
      </w:r>
    </w:p>
    <w:p>
      <w:pPr>
        <w:spacing w:line="56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1.</w:t>
      </w:r>
      <w:r>
        <w:rPr>
          <w:rFonts w:hint="eastAsia" w:ascii="仿宋" w:hAnsi="仿宋" w:eastAsia="仿宋"/>
          <w:sz w:val="32"/>
          <w:szCs w:val="32"/>
        </w:rPr>
        <w:t>项目预期投入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</w:rPr>
        <w:t>万元 （满分10分，得10分）</w:t>
      </w:r>
    </w:p>
    <w:p>
      <w:pPr>
        <w:spacing w:line="560" w:lineRule="exact"/>
        <w:ind w:firstLine="960" w:firstLineChars="3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2.</w:t>
      </w:r>
      <w:r>
        <w:rPr>
          <w:rFonts w:hint="eastAsia" w:ascii="仿宋" w:hAnsi="仿宋" w:eastAsia="仿宋"/>
          <w:b w:val="0"/>
          <w:bCs/>
          <w:sz w:val="32"/>
          <w:szCs w:val="32"/>
        </w:rPr>
        <w:t>过程（满分20分，得20分）</w:t>
      </w:r>
    </w:p>
    <w:p>
      <w:pPr>
        <w:spacing w:line="560" w:lineRule="exac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  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业务管理</w:t>
      </w: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 xml:space="preserve"> 建立健全的管理制度。明确分工，定岗定人定责，使救助工作规范有序的开展；制度执行有效。每个业务人员都遵守站内相关管理制度，救助的相关资料齐全，并做好归档立册。质量可控。能够有效的控制项目的质量和风险，定期检查，建立健全的 监督机制。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财务管理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制定救助专项资金管理办法，资金严格执行专款专用，财务票据齐全，手续完善，所有相关的财务票据都整理归档。</w:t>
      </w:r>
    </w:p>
    <w:p>
      <w:pPr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 xml:space="preserve"> 3.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产出（满分30分，得分30分）</w:t>
      </w:r>
    </w:p>
    <w:p>
      <w:p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实际完成率。实际完成是计划完成的100%以上。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完成及时率。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按时按量在规定时间内完成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质量达标率。每个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需要安置</w:t>
      </w:r>
      <w:r>
        <w:rPr>
          <w:rFonts w:hint="eastAsia" w:ascii="仿宋" w:hAnsi="仿宋" w:eastAsia="仿宋"/>
          <w:b w:val="0"/>
          <w:bCs/>
          <w:sz w:val="32"/>
          <w:szCs w:val="32"/>
        </w:rPr>
        <w:t>求助人员都能够妥善合理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安置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。质量达标率为100%。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成本节约率。未超计划投资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仿宋" w:hAnsi="仿宋" w:eastAsia="仿宋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接受救助人数。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完成安置人数</w:t>
      </w:r>
      <w:r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4.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效果（满分40分，得分40分）</w:t>
      </w:r>
    </w:p>
    <w:p>
      <w:pPr>
        <w:spacing w:line="560" w:lineRule="exac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社会效益  通过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安置“三无人员”，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确保“三无人员”基本生活保障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，使“三无人员”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受益。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社会公众群众满意度。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受安置人员</w:t>
      </w:r>
      <w:r>
        <w:rPr>
          <w:rFonts w:hint="eastAsia" w:ascii="仿宋" w:hAnsi="仿宋" w:eastAsia="仿宋"/>
          <w:bCs/>
          <w:sz w:val="32"/>
          <w:szCs w:val="32"/>
        </w:rPr>
        <w:t>满意度达95%以上。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（三）总体自我评价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通过对该项绩效进行综合分析。</w:t>
      </w:r>
      <w:r>
        <w:rPr>
          <w:rFonts w:hint="eastAsia" w:ascii="仿宋" w:hAnsi="仿宋" w:eastAsia="仿宋"/>
          <w:sz w:val="32"/>
          <w:szCs w:val="32"/>
          <w:lang w:eastAsia="zh-CN"/>
        </w:rPr>
        <w:t>按“应安置尽安置”我站队应安置人员已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进行安置。</w:t>
      </w:r>
      <w:r>
        <w:rPr>
          <w:rFonts w:hint="eastAsia" w:ascii="仿宋" w:hAnsi="仿宋" w:eastAsia="仿宋"/>
          <w:sz w:val="32"/>
          <w:szCs w:val="32"/>
        </w:rPr>
        <w:t>自评总分为100分，评价等级为优秀。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、主要经验做法、存在的问题和原因分析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（一）经验总结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资金使用严格按照资金用途进行使用，资金使用需要经过请示领导签批后方能使用。</w:t>
      </w:r>
    </w:p>
    <w:p>
      <w:pPr>
        <w:numPr>
          <w:ilvl w:val="0"/>
          <w:numId w:val="2"/>
        </w:numPr>
        <w:spacing w:line="560" w:lineRule="exact"/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问题和原因分析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年初预算的资金与在业务执行过程中所需要的资金存在偏差。原因是年初预测应做的业务到年中存在改变。</w:t>
      </w:r>
    </w:p>
    <w:p>
      <w:pPr>
        <w:rPr>
          <w:rFonts w:hint="default" w:ascii="仿宋_GB2312" w:hAnsi="Calibri" w:eastAsia="仿宋_GB2312" w:cs="Times New Roman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87480"/>
    <w:multiLevelType w:val="singleLevel"/>
    <w:tmpl w:val="272874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17983C"/>
    <w:multiLevelType w:val="singleLevel"/>
    <w:tmpl w:val="391798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2YTljNmY1NzMzNGE0YjQxZjFjNjRiNzA4NjJmYzMifQ=="/>
  </w:docVars>
  <w:rsids>
    <w:rsidRoot w:val="62B42817"/>
    <w:rsid w:val="00871E54"/>
    <w:rsid w:val="00DE0D8F"/>
    <w:rsid w:val="00E0567C"/>
    <w:rsid w:val="00F81280"/>
    <w:rsid w:val="0140480C"/>
    <w:rsid w:val="02B51EF0"/>
    <w:rsid w:val="03F21FCB"/>
    <w:rsid w:val="07176111"/>
    <w:rsid w:val="07D904B9"/>
    <w:rsid w:val="0811212E"/>
    <w:rsid w:val="096B5E81"/>
    <w:rsid w:val="0F3436CB"/>
    <w:rsid w:val="132D37AE"/>
    <w:rsid w:val="15267545"/>
    <w:rsid w:val="15621DE4"/>
    <w:rsid w:val="1B125959"/>
    <w:rsid w:val="1C86077F"/>
    <w:rsid w:val="21A352FF"/>
    <w:rsid w:val="23B90471"/>
    <w:rsid w:val="25132D91"/>
    <w:rsid w:val="25B2651B"/>
    <w:rsid w:val="2A815479"/>
    <w:rsid w:val="2E1D17A0"/>
    <w:rsid w:val="2ED56707"/>
    <w:rsid w:val="332E3718"/>
    <w:rsid w:val="37103535"/>
    <w:rsid w:val="372339ED"/>
    <w:rsid w:val="38273A49"/>
    <w:rsid w:val="3A3371FC"/>
    <w:rsid w:val="3A840B5E"/>
    <w:rsid w:val="3EB349CE"/>
    <w:rsid w:val="421C01C1"/>
    <w:rsid w:val="443E6F3A"/>
    <w:rsid w:val="453A62AF"/>
    <w:rsid w:val="484E4D85"/>
    <w:rsid w:val="48BD2EA8"/>
    <w:rsid w:val="4944280E"/>
    <w:rsid w:val="4A4860BE"/>
    <w:rsid w:val="4AAC1304"/>
    <w:rsid w:val="4C3641BB"/>
    <w:rsid w:val="4D424FC6"/>
    <w:rsid w:val="4ED46BEC"/>
    <w:rsid w:val="55715CDD"/>
    <w:rsid w:val="58AC0FAE"/>
    <w:rsid w:val="5AD757B4"/>
    <w:rsid w:val="5B604DDA"/>
    <w:rsid w:val="5BEC5D6D"/>
    <w:rsid w:val="606B4695"/>
    <w:rsid w:val="62B42817"/>
    <w:rsid w:val="64F13545"/>
    <w:rsid w:val="65D14864"/>
    <w:rsid w:val="66605F78"/>
    <w:rsid w:val="68EB2E42"/>
    <w:rsid w:val="6B3745B4"/>
    <w:rsid w:val="6D606FEE"/>
    <w:rsid w:val="6D7F21BB"/>
    <w:rsid w:val="6FC52D53"/>
    <w:rsid w:val="70B9765B"/>
    <w:rsid w:val="73454AEE"/>
    <w:rsid w:val="75546F4E"/>
    <w:rsid w:val="77FB3902"/>
    <w:rsid w:val="780E00F5"/>
    <w:rsid w:val="7A1B25AD"/>
    <w:rsid w:val="7BB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2</Pages>
  <Words>686</Words>
  <Characters>713</Characters>
  <Lines>3</Lines>
  <Paragraphs>1</Paragraphs>
  <TotalTime>84</TotalTime>
  <ScaleCrop>false</ScaleCrop>
  <LinksUpToDate>false</LinksUpToDate>
  <CharactersWithSpaces>740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2021-05-26T12:51:00Z</dcterms:created>
  <dc:creator>Administrator</dc:creator>
  <cp:lastModifiedBy>01</cp:lastModifiedBy>
  <dcterms:modified xsi:type="dcterms:W3CDTF">2023-02-24T09:31:48Z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E7C0815199B34144ABB143B861BBD8B2</vt:lpwstr>
  </property>
  <property fmtid="{D5CDD505-2E9C-101B-9397-08002B2CF9AE}" pid="4" name="commondata">
    <vt:lpwstr>eyJoZGlkIjoiZWQ2YTljNmY1NzMzNGE0YjQxZjFjNjRiNzA4NjJmYzMifQ==</vt:lpwstr>
  </property>
</Properties>
</file>