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360" w:firstLineChars="10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河池市救助站</w:t>
      </w:r>
    </w:p>
    <w:p>
      <w:pPr>
        <w:spacing w:line="540" w:lineRule="exact"/>
        <w:ind w:firstLine="1440" w:firstLineChars="400"/>
        <w:jc w:val="both"/>
        <w:rPr>
          <w:rFonts w:hint="eastAsia" w:ascii="仿宋_GB2312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年度救助专项</w:t>
      </w:r>
      <w:r>
        <w:rPr>
          <w:rFonts w:hint="eastAsia" w:ascii="方正小标宋简体" w:eastAsia="方正小标宋简体"/>
          <w:sz w:val="36"/>
          <w:szCs w:val="36"/>
        </w:rPr>
        <w:t>项目绩效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自评</w:t>
      </w:r>
      <w:r>
        <w:rPr>
          <w:rFonts w:hint="eastAsia" w:ascii="方正小标宋简体" w:eastAsia="方正小标宋简体"/>
          <w:sz w:val="36"/>
          <w:szCs w:val="36"/>
        </w:rPr>
        <w:t>报告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spacing w:line="54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（一）项目立项情况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站计划完成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站内救助量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人.次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为了能使他们能得到科学合理的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、管理、教育、返家、医疗、安置等，保障其基本生活权益，维护社会稳定。依据国务院《城市生活无着流浪乞讨人员救助管理办法》（国务院第381号令）、民政部《城市生活无着流浪乞讨人员救助管理办法实施细则》（民政部第24号令）精神。特设立该救助专项资金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资金用途及目的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：用于救助方面的相关费用，目的是提升救助质量，保障救助对象的合法权益。</w:t>
      </w:r>
    </w:p>
    <w:p>
      <w:pPr>
        <w:numPr>
          <w:ilvl w:val="0"/>
          <w:numId w:val="0"/>
        </w:numPr>
        <w:spacing w:line="540" w:lineRule="exact"/>
        <w:rPr>
          <w:rFonts w:hint="eastAsia" w:ascii="楷体_GB2312" w:hAnsi="仿宋_GB2312" w:eastAsia="楷体_GB2312" w:cs="宋体"/>
          <w:color w:val="000000"/>
          <w:sz w:val="32"/>
          <w:szCs w:val="24"/>
          <w:shd w:val="clear" w:color="auto" w:fill="FFFFFF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仿宋_GB2312" w:eastAsia="楷体_GB2312" w:cs="宋体"/>
          <w:b/>
          <w:bCs/>
          <w:color w:val="000000"/>
          <w:sz w:val="32"/>
          <w:szCs w:val="24"/>
          <w:shd w:val="clear" w:color="auto" w:fill="FFFFFF"/>
        </w:rPr>
        <w:t>（二）项目资金管理使用情况</w:t>
      </w:r>
      <w:r>
        <w:rPr>
          <w:rFonts w:hint="eastAsia" w:ascii="楷体_GB2312" w:hAnsi="仿宋_GB2312" w:eastAsia="楷体_GB2312" w:cs="宋体"/>
          <w:color w:val="000000"/>
          <w:sz w:val="32"/>
          <w:szCs w:val="24"/>
          <w:shd w:val="clear" w:color="auto" w:fill="FFFFFF"/>
          <w:lang w:val="en-US" w:eastAsia="zh-CN"/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</w:rPr>
        <w:t>项目资金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eastAsia="zh-CN"/>
        </w:rPr>
        <w:t>：一般公共预算财政资金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10.64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</w:rPr>
        <w:t>2.项目资金实际使用情况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生活救助水电费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3.47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万元，开展救助业务工作差旅费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万元，开展救助工作办公耗材费用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万元，开展救助工作邮电费用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元，残疾人就业保障金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元，护送救助人员返乡接待费用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元，救助隔离通道费用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0.26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万元，救济费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val="en-US" w:eastAsia="zh-CN"/>
        </w:rPr>
        <w:t>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</w:rPr>
        <w:t>3.项目资金管理情况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eastAsia="zh-CN"/>
        </w:rPr>
        <w:t>：项目资金执行专款专用，分项目核算。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</w:rPr>
        <w:t>4.项目资金支出及拨付合规性情况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shd w:val="clear" w:color="auto" w:fill="FFFFFF"/>
          <w:lang w:eastAsia="zh-CN"/>
        </w:rPr>
        <w:t>：项目资金支付和拨付均符合财务制度、财经纪律要求。</w:t>
      </w:r>
    </w:p>
    <w:p>
      <w:pPr>
        <w:spacing w:line="540" w:lineRule="exact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sz w:val="32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（三）年初绩效目标及其衡量指标设定情况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年初总目标：救助市本级出现生活无着流浪乞讨人员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人.次，维护流浪乞讨人员的尊严，维护社会秩序，构建和谐发展社会。完成救助数量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人.次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救助达标率100%，救助完成时间202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年12月31日前，预算支出20万元。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二、项目评价工作开展情况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根据河池市财政局要求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，我站于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日决定成立绩效评价工作组。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站长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覃贵孟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副站长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成  员：李文隆   业务科一科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王孟玉   业务二科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韦洪波   信息员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（一）评价方式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阅宗、核验方式。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（二）工作职责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组长负责绩效评价全面工作。副组长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覃贵孟</w:t>
      </w:r>
      <w:r>
        <w:rPr>
          <w:rFonts w:hint="eastAsia" w:ascii="仿宋_GB2312" w:hAnsi="仿宋_GB2312" w:eastAsia="仿宋_GB2312" w:cs="仿宋_GB2312"/>
          <w:sz w:val="32"/>
          <w:szCs w:val="32"/>
        </w:rPr>
        <w:t>副站长负责安排人员收集今年求助人员相关档案校对档案。其他成员进行今年求助人员类别统计分析，相关档案收集及归档立册。</w:t>
      </w:r>
    </w:p>
    <w:p>
      <w:pPr>
        <w:spacing w:line="54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项目绩效情况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</w:rPr>
        <w:t>绩效目标完成情况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1.产出数量：年初设定救助数量目标是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240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次，实际完成数量是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245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次，，完成率为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%，全部完成。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2.产出质量：救助质量达标率100%，实际完成质量达标率100%。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3.产出时效：完成目标时间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日，实际完成时间是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4.产出成本：项目预算支出是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万元，实际支出或执行数额是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10.64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，是成本控制预算内。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sz w:val="32"/>
          <w:szCs w:val="32"/>
        </w:rPr>
        <w:t>绩效分析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1.</w:t>
      </w:r>
      <w:r>
        <w:rPr>
          <w:rFonts w:hint="eastAsia" w:ascii="仿宋" w:hAnsi="仿宋" w:eastAsia="仿宋"/>
          <w:sz w:val="32"/>
          <w:szCs w:val="32"/>
        </w:rPr>
        <w:t>项目预期投入</w:t>
      </w:r>
      <w:r>
        <w:rPr>
          <w:rFonts w:hint="default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10.64</w:t>
      </w:r>
      <w:r>
        <w:rPr>
          <w:rFonts w:hint="eastAsia" w:ascii="仿宋_GB2312" w:hAnsi="仿宋_GB2312" w:eastAsia="仿宋_GB2312" w:cs="宋体"/>
          <w:color w:val="000000"/>
          <w:sz w:val="32"/>
          <w:szCs w:val="24"/>
          <w:shd w:val="clear" w:color="auto" w:fill="FFFFFF"/>
          <w:lang w:val="en-US"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 （满分10分，得10分）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2.</w:t>
      </w:r>
      <w:r>
        <w:rPr>
          <w:rFonts w:hint="eastAsia" w:ascii="仿宋" w:hAnsi="仿宋" w:eastAsia="仿宋"/>
          <w:b w:val="0"/>
          <w:bCs/>
          <w:sz w:val="32"/>
          <w:szCs w:val="32"/>
        </w:rPr>
        <w:t>过程（满分20分，得20分）</w:t>
      </w:r>
    </w:p>
    <w:p>
      <w:pPr>
        <w:spacing w:line="560" w:lineRule="exac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业务管理</w:t>
      </w: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</w:rPr>
        <w:t xml:space="preserve"> 建立健全的管理制度。明确分工，定岗定人定责，使救助工作规范有序的开展；制度执行有效。每个业务人员都遵守站内相关管理制度，救助的相关资料齐全，并做好归档立册。质量可控。能够有效的控制项目的质量和风险，定期检查，建立健全的 监督机制。</w:t>
      </w:r>
    </w:p>
    <w:p>
      <w:p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财务管理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制定救助专项资金管理办法，资金严格执行专款专用，财务票据齐全，手续完善，所有相关的财务票据都整理归档。</w:t>
      </w:r>
    </w:p>
    <w:p>
      <w:pPr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 xml:space="preserve"> 3.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产出（满分30分，得分30分）</w:t>
      </w:r>
    </w:p>
    <w:p>
      <w:p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实际完成率。实际完成是计划完成的100%以上。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完成及时率。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按时按量在规定时间内完成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质量达标率。每个求助人员都能够妥善合理有效的救助。质量达标率为100%。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成本节约率。未超计划投资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接受救助人数。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完成救助数量是</w:t>
      </w:r>
      <w:r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  <w:t>245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人</w:t>
      </w:r>
      <w:r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次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/>
        </w:rPr>
        <w:t>4.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效果（满分40分，得分40分）</w:t>
      </w:r>
    </w:p>
    <w:p>
      <w:pPr>
        <w:spacing w:line="560" w:lineRule="exac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/>
          <w:sz w:val="32"/>
          <w:szCs w:val="32"/>
        </w:rPr>
        <w:t>社会效益  通过为乞讨人员进行救助，保障困难群体正常生活，困难群众100%受益。维护河池市社会和谐稳定，促进社会公平，弘扬社会互帮互助风气。</w:t>
      </w:r>
    </w:p>
    <w:p>
      <w:pPr>
        <w:spacing w:line="540" w:lineRule="exact"/>
        <w:ind w:firstLine="320" w:firstLineChars="1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社会公众群众满意度。</w:t>
      </w:r>
      <w:r>
        <w:rPr>
          <w:rFonts w:hint="eastAsia" w:ascii="仿宋" w:hAnsi="仿宋" w:eastAsia="仿宋"/>
          <w:bCs/>
          <w:sz w:val="32"/>
          <w:szCs w:val="32"/>
        </w:rPr>
        <w:t>救助人员及家属对救助工作的满意度达95%以上。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总体自我评价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通过对该项绩效进行综合分析。100%完成绩效目标。自评总分为100分，评价等级为优秀。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、主要经验做法、存在的问题和原因分析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1.制定计划</w:t>
      </w:r>
      <w:r>
        <w:rPr>
          <w:rFonts w:hint="eastAsia" w:ascii="仿宋" w:hAnsi="仿宋" w:eastAsia="仿宋"/>
          <w:sz w:val="32"/>
          <w:szCs w:val="32"/>
        </w:rPr>
        <w:t>。凡事立则预，不立则废。制定好工作计划，经费开支预算。使项目有度进行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2.实时控制。</w:t>
      </w:r>
      <w:r>
        <w:rPr>
          <w:rFonts w:hint="eastAsia" w:ascii="仿宋" w:hAnsi="仿宋" w:eastAsia="仿宋"/>
          <w:sz w:val="32"/>
          <w:szCs w:val="32"/>
        </w:rPr>
        <w:t>在项目开展过程中，要做好成本、质量、效益的监控，做到成本低，效益高。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3.事后及时评价。</w:t>
      </w:r>
      <w:r>
        <w:rPr>
          <w:rFonts w:hint="eastAsia" w:ascii="仿宋" w:hAnsi="仿宋" w:eastAsia="仿宋"/>
          <w:sz w:val="32"/>
          <w:szCs w:val="32"/>
        </w:rPr>
        <w:t>项目开展结束后及时进行评价，为下一步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、工作改进建议</w:t>
      </w:r>
    </w:p>
    <w:p>
      <w:pPr>
        <w:spacing w:line="560" w:lineRule="exact"/>
        <w:ind w:firstLine="42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了切实保障流浪乞讨人员救助管理工作扎实有效开展，根据救助工作需要和安全保障等方面存在的问题，提出以下建议：一是保障救助工作经费的落实；二是明确相关部门工作职责，达到通力协作，密切配合的救助效果，为及时、有效的落实救助工作提供保障；三是制定和出台工作人员现场救护保护政策措施，防止工作人员在救助过程中被精神患病者打伤和传染病传染，保障工作人员的人身安全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_GB2312" w:hAnsi="Calibri" w:eastAsia="仿宋_GB2312" w:cs="Times New Roman"/>
          <w:kern w:val="0"/>
          <w:sz w:val="32"/>
          <w:szCs w:val="32"/>
          <w:highlight w:val="yellow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87480"/>
    <w:multiLevelType w:val="singleLevel"/>
    <w:tmpl w:val="272874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2YTljNmY1NzMzNGE0YjQxZjFjNjRiNzA4NjJmYzMifQ=="/>
  </w:docVars>
  <w:rsids>
    <w:rsidRoot w:val="62B42817"/>
    <w:rsid w:val="00871E54"/>
    <w:rsid w:val="00DE0D8F"/>
    <w:rsid w:val="00E0567C"/>
    <w:rsid w:val="00F81280"/>
    <w:rsid w:val="0140480C"/>
    <w:rsid w:val="039373EA"/>
    <w:rsid w:val="03F21FCB"/>
    <w:rsid w:val="055927A1"/>
    <w:rsid w:val="0811212E"/>
    <w:rsid w:val="096B5E81"/>
    <w:rsid w:val="11384DFA"/>
    <w:rsid w:val="132D37AE"/>
    <w:rsid w:val="15267545"/>
    <w:rsid w:val="1B125959"/>
    <w:rsid w:val="1C86077F"/>
    <w:rsid w:val="1F8F1E21"/>
    <w:rsid w:val="21A352FF"/>
    <w:rsid w:val="25B2651B"/>
    <w:rsid w:val="261921F5"/>
    <w:rsid w:val="2E1D17A0"/>
    <w:rsid w:val="2ED56707"/>
    <w:rsid w:val="332E3718"/>
    <w:rsid w:val="37103535"/>
    <w:rsid w:val="372F6C3C"/>
    <w:rsid w:val="38AB5835"/>
    <w:rsid w:val="39986AD7"/>
    <w:rsid w:val="3A3371FC"/>
    <w:rsid w:val="3A840B5E"/>
    <w:rsid w:val="3EB349CE"/>
    <w:rsid w:val="421C01C1"/>
    <w:rsid w:val="43D549D9"/>
    <w:rsid w:val="484E4D85"/>
    <w:rsid w:val="4944280E"/>
    <w:rsid w:val="49C0349D"/>
    <w:rsid w:val="4A4860BE"/>
    <w:rsid w:val="4AAC1304"/>
    <w:rsid w:val="4BCA14B1"/>
    <w:rsid w:val="4D424FC6"/>
    <w:rsid w:val="4ED46BEC"/>
    <w:rsid w:val="55715CDD"/>
    <w:rsid w:val="58AC0FAE"/>
    <w:rsid w:val="5B604DDA"/>
    <w:rsid w:val="5BEC5D6D"/>
    <w:rsid w:val="5F275D52"/>
    <w:rsid w:val="62B42817"/>
    <w:rsid w:val="64EC59BC"/>
    <w:rsid w:val="65D14864"/>
    <w:rsid w:val="68EB2E42"/>
    <w:rsid w:val="6D606FEE"/>
    <w:rsid w:val="6D7F21BB"/>
    <w:rsid w:val="6F5E537C"/>
    <w:rsid w:val="70B9765B"/>
    <w:rsid w:val="71A25386"/>
    <w:rsid w:val="73454AEE"/>
    <w:rsid w:val="74691FB2"/>
    <w:rsid w:val="75546F4E"/>
    <w:rsid w:val="780E00F5"/>
    <w:rsid w:val="79843C27"/>
    <w:rsid w:val="7A1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2</Pages>
  <Words>686</Words>
  <Characters>713</Characters>
  <Lines>3</Lines>
  <Paragraphs>1</Paragraphs>
  <TotalTime>30</TotalTime>
  <ScaleCrop>false</ScaleCrop>
  <LinksUpToDate>false</LinksUpToDate>
  <CharactersWithSpaces>740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2021-05-26T12:51:00Z</dcterms:created>
  <dc:creator>Administrator</dc:creator>
  <cp:lastModifiedBy>01</cp:lastModifiedBy>
  <dcterms:modified xsi:type="dcterms:W3CDTF">2023-02-24T08:51:04Z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E7C0815199B34144ABB143B861BBD8B2</vt:lpwstr>
  </property>
  <property fmtid="{D5CDD505-2E9C-101B-9397-08002B2CF9AE}" pid="4" name="commondata">
    <vt:lpwstr>eyJoZGlkIjoiZWQ2YTljNmY1NzMzNGE0YjQxZjFjNjRiNzA4NjJmYzMifQ==</vt:lpwstr>
  </property>
</Properties>
</file>