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bookmarkStart w:id="0" w:name="_GoBack"/>
      <w:bookmarkEnd w:id="0"/>
    </w:p>
    <w:p>
      <w:pPr>
        <w:jc w:val="center"/>
        <w:rPr>
          <w:rFonts w:ascii="黑体" w:hAnsi="黑体" w:eastAsia="黑体"/>
          <w:sz w:val="32"/>
          <w:szCs w:val="32"/>
        </w:rPr>
      </w:pPr>
      <w:r>
        <w:rPr>
          <w:rFonts w:hint="eastAsia" w:ascii="方正小标宋简体" w:hAnsi="宋体" w:eastAsia="方正小标宋简体" w:cs="宋体"/>
          <w:kern w:val="0"/>
          <w:sz w:val="40"/>
          <w:szCs w:val="40"/>
          <w:lang w:val="en-US" w:eastAsia="zh-CN"/>
        </w:rPr>
        <w:t>2021</w:t>
      </w:r>
      <w:r>
        <w:rPr>
          <w:rFonts w:hint="eastAsia" w:ascii="方正小标宋简体" w:hAnsi="宋体" w:eastAsia="方正小标宋简体" w:cs="宋体"/>
          <w:kern w:val="0"/>
          <w:sz w:val="40"/>
          <w:szCs w:val="40"/>
        </w:rPr>
        <w:t>年度</w:t>
      </w:r>
      <w:r>
        <w:rPr>
          <w:rFonts w:hint="eastAsia" w:ascii="方正小标宋简体" w:hAnsi="宋体" w:eastAsia="方正小标宋简体" w:cs="宋体"/>
          <w:kern w:val="0"/>
          <w:sz w:val="40"/>
          <w:szCs w:val="40"/>
          <w:lang w:eastAsia="zh-CN"/>
        </w:rPr>
        <w:t>科普工作经费</w:t>
      </w:r>
      <w:r>
        <w:rPr>
          <w:rFonts w:hint="eastAsia" w:ascii="方正小标宋简体" w:hAnsi="宋体" w:eastAsia="方正小标宋简体" w:cs="宋体"/>
          <w:kern w:val="0"/>
          <w:sz w:val="40"/>
          <w:szCs w:val="40"/>
        </w:rPr>
        <w:t>项目绩效自评表</w:t>
      </w:r>
    </w:p>
    <w:tbl>
      <w:tblPr>
        <w:tblStyle w:val="3"/>
        <w:tblW w:w="9876" w:type="dxa"/>
        <w:jc w:val="center"/>
        <w:tblLayout w:type="fixed"/>
        <w:tblCellMar>
          <w:top w:w="0" w:type="dxa"/>
          <w:left w:w="108" w:type="dxa"/>
          <w:bottom w:w="0" w:type="dxa"/>
          <w:right w:w="108" w:type="dxa"/>
        </w:tblCellMar>
      </w:tblPr>
      <w:tblGrid>
        <w:gridCol w:w="1557"/>
        <w:gridCol w:w="1750"/>
        <w:gridCol w:w="1287"/>
        <w:gridCol w:w="1867"/>
        <w:gridCol w:w="960"/>
        <w:gridCol w:w="945"/>
        <w:gridCol w:w="660"/>
        <w:gridCol w:w="850"/>
      </w:tblGrid>
      <w:tr>
        <w:tblPrEx>
          <w:tblCellMar>
            <w:top w:w="0" w:type="dxa"/>
            <w:left w:w="108" w:type="dxa"/>
            <w:bottom w:w="0" w:type="dxa"/>
            <w:right w:w="108" w:type="dxa"/>
          </w:tblCellMar>
        </w:tblPrEx>
        <w:trPr>
          <w:trHeight w:val="770" w:hRule="exact"/>
          <w:jc w:val="center"/>
        </w:trPr>
        <w:tc>
          <w:tcPr>
            <w:tcW w:w="15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项目名称</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eastAsia="zh-CN"/>
              </w:rPr>
              <w:t>科普工作</w:t>
            </w:r>
            <w:r>
              <w:rPr>
                <w:rFonts w:hint="eastAsia" w:ascii="宋体" w:hAnsi="宋体" w:cs="宋体"/>
                <w:kern w:val="0"/>
                <w:sz w:val="21"/>
                <w:szCs w:val="21"/>
                <w:lang w:val="en-US" w:eastAsia="zh-CN"/>
              </w:rPr>
              <w:t>经费</w:t>
            </w:r>
          </w:p>
        </w:tc>
        <w:tc>
          <w:tcPr>
            <w:tcW w:w="186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项目编码</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项目实施单位</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1"/>
                <w:szCs w:val="21"/>
                <w:lang w:eastAsia="zh-CN"/>
              </w:rPr>
            </w:pPr>
            <w:r>
              <w:rPr>
                <w:rFonts w:hint="eastAsia" w:ascii="宋体" w:hAnsi="宋体" w:cs="宋体"/>
                <w:kern w:val="0"/>
                <w:sz w:val="21"/>
                <w:szCs w:val="21"/>
              </w:rPr>
              <w:t>　</w:t>
            </w:r>
            <w:r>
              <w:rPr>
                <w:rFonts w:hint="eastAsia" w:ascii="宋体" w:hAnsi="宋体" w:cs="宋体"/>
                <w:kern w:val="0"/>
                <w:sz w:val="21"/>
                <w:szCs w:val="21"/>
                <w:lang w:eastAsia="zh-CN"/>
              </w:rPr>
              <w:t>河池市科协</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主管部门</w:t>
            </w:r>
          </w:p>
        </w:tc>
        <w:tc>
          <w:tcPr>
            <w:tcW w:w="3415"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资金总额</w:t>
            </w:r>
          </w:p>
        </w:tc>
        <w:tc>
          <w:tcPr>
            <w:tcW w:w="303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资金来源</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金额（万元）</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1"/>
                <w:szCs w:val="21"/>
              </w:rPr>
            </w:pPr>
            <w:r>
              <w:rPr>
                <w:rFonts w:hint="eastAsia" w:ascii="宋体" w:hAnsi="宋体" w:cs="宋体"/>
                <w:b/>
                <w:bCs/>
                <w:kern w:val="0"/>
                <w:sz w:val="21"/>
                <w:szCs w:val="21"/>
              </w:rPr>
              <w:t>合计</w:t>
            </w:r>
          </w:p>
        </w:tc>
        <w:tc>
          <w:tcPr>
            <w:tcW w:w="5282" w:type="dxa"/>
            <w:gridSpan w:val="5"/>
            <w:tcBorders>
              <w:top w:val="single" w:color="auto" w:sz="4" w:space="0"/>
              <w:left w:val="nil"/>
              <w:bottom w:val="single" w:color="auto" w:sz="4" w:space="0"/>
              <w:right w:val="single" w:color="000000" w:sz="4" w:space="0"/>
            </w:tcBorders>
            <w:vAlign w:val="center"/>
          </w:tcPr>
          <w:p>
            <w:pPr>
              <w:widowControl/>
              <w:jc w:val="center"/>
              <w:rPr>
                <w:rFonts w:hint="default" w:ascii="宋体" w:hAnsi="宋体" w:cs="宋体"/>
                <w:b/>
                <w:bCs/>
                <w:kern w:val="0"/>
                <w:sz w:val="21"/>
                <w:szCs w:val="21"/>
                <w:lang w:val="en-US"/>
              </w:rPr>
            </w:pPr>
            <w:r>
              <w:rPr>
                <w:rFonts w:hint="eastAsia" w:ascii="宋体" w:hAnsi="宋体" w:cs="宋体"/>
                <w:b/>
                <w:bCs/>
                <w:kern w:val="0"/>
                <w:sz w:val="21"/>
                <w:szCs w:val="21"/>
                <w:lang w:val="en-US" w:eastAsia="zh-CN"/>
              </w:rPr>
              <w:t>15.3117</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其中：一般公共预算拨款</w:t>
            </w: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其中: 中央</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282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自治区</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政府性基金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3037"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xml:space="preserve">          其他资金</w:t>
            </w:r>
          </w:p>
        </w:tc>
        <w:tc>
          <w:tcPr>
            <w:tcW w:w="282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w:t>
            </w:r>
          </w:p>
        </w:tc>
        <w:tc>
          <w:tcPr>
            <w:tcW w:w="2455"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　</w:t>
            </w:r>
          </w:p>
        </w:tc>
      </w:tr>
      <w:tr>
        <w:tblPrEx>
          <w:tblCellMar>
            <w:top w:w="0" w:type="dxa"/>
            <w:left w:w="108" w:type="dxa"/>
            <w:bottom w:w="0" w:type="dxa"/>
            <w:right w:w="108" w:type="dxa"/>
          </w:tblCellMar>
        </w:tblPrEx>
        <w:trPr>
          <w:trHeight w:val="2358"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项目概况（包括项目立项依据、可行性和必要性、支持范围、实施内容等）</w:t>
            </w:r>
          </w:p>
        </w:tc>
        <w:tc>
          <w:tcPr>
            <w:tcW w:w="8319" w:type="dxa"/>
            <w:gridSpan w:val="7"/>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ascii="宋体" w:hAnsi="宋体" w:cs="宋体"/>
                <w:kern w:val="0"/>
                <w:sz w:val="21"/>
                <w:szCs w:val="21"/>
              </w:rPr>
            </w:pPr>
            <w:r>
              <w:rPr>
                <w:rFonts w:hint="eastAsia" w:ascii="宋体" w:hAnsi="宋体" w:cs="宋体"/>
                <w:kern w:val="0"/>
                <w:sz w:val="21"/>
                <w:szCs w:val="21"/>
                <w:lang w:eastAsia="zh-CN"/>
              </w:rPr>
              <w:t>根据</w:t>
            </w:r>
            <w:r>
              <w:rPr>
                <w:rFonts w:hint="eastAsia" w:ascii="宋体" w:hAnsi="宋体" w:cs="宋体"/>
                <w:kern w:val="0"/>
                <w:sz w:val="21"/>
                <w:szCs w:val="21"/>
              </w:rPr>
              <w:t>《科普法》、《</w:t>
            </w:r>
            <w:r>
              <w:rPr>
                <w:rFonts w:hint="eastAsia" w:ascii="宋体" w:hAnsi="宋体" w:cs="宋体"/>
                <w:kern w:val="0"/>
                <w:sz w:val="21"/>
                <w:szCs w:val="21"/>
                <w:lang w:eastAsia="zh-CN"/>
              </w:rPr>
              <w:t>中共河池市委员会办公室关于印发《河池市科协系统深化改革实施方案》的通知</w:t>
            </w:r>
            <w:r>
              <w:rPr>
                <w:rFonts w:ascii="宋体" w:hAnsi="宋体" w:eastAsia="宋体" w:cs="宋体"/>
                <w:sz w:val="24"/>
                <w:szCs w:val="24"/>
              </w:rPr>
              <w:t xml:space="preserve"> </w:t>
            </w:r>
            <w:r>
              <w:rPr>
                <w:rFonts w:hint="eastAsia" w:ascii="宋体" w:hAnsi="宋体" w:cs="宋体"/>
                <w:kern w:val="0"/>
                <w:sz w:val="21"/>
                <w:szCs w:val="21"/>
              </w:rPr>
              <w:t>》（河</w:t>
            </w:r>
            <w:r>
              <w:rPr>
                <w:rFonts w:hint="eastAsia" w:ascii="宋体" w:hAnsi="宋体" w:cs="宋体"/>
                <w:kern w:val="0"/>
                <w:sz w:val="21"/>
                <w:szCs w:val="21"/>
                <w:lang w:eastAsia="zh-CN"/>
              </w:rPr>
              <w:t>办</w:t>
            </w:r>
            <w:r>
              <w:rPr>
                <w:rFonts w:hint="eastAsia" w:ascii="宋体" w:hAnsi="宋体" w:cs="宋体"/>
                <w:kern w:val="0"/>
                <w:sz w:val="21"/>
                <w:szCs w:val="21"/>
              </w:rPr>
              <w:t>发〔201</w:t>
            </w:r>
            <w:r>
              <w:rPr>
                <w:rFonts w:hint="eastAsia" w:ascii="宋体" w:hAnsi="宋体" w:cs="宋体"/>
                <w:kern w:val="0"/>
                <w:sz w:val="21"/>
                <w:szCs w:val="21"/>
                <w:lang w:val="en-US" w:eastAsia="zh-CN"/>
              </w:rPr>
              <w:t>7</w:t>
            </w:r>
            <w:r>
              <w:rPr>
                <w:rFonts w:hint="eastAsia" w:ascii="宋体" w:hAnsi="宋体" w:cs="宋体"/>
                <w:kern w:val="0"/>
                <w:sz w:val="21"/>
                <w:szCs w:val="21"/>
              </w:rPr>
              <w:t>〕</w:t>
            </w:r>
            <w:r>
              <w:rPr>
                <w:rFonts w:hint="eastAsia" w:ascii="宋体" w:hAnsi="宋体" w:cs="宋体"/>
                <w:kern w:val="0"/>
                <w:sz w:val="21"/>
                <w:szCs w:val="21"/>
                <w:lang w:val="en-US" w:eastAsia="zh-CN"/>
              </w:rPr>
              <w:t>81</w:t>
            </w:r>
            <w:r>
              <w:rPr>
                <w:rFonts w:hint="eastAsia" w:ascii="宋体" w:hAnsi="宋体" w:cs="宋体"/>
                <w:kern w:val="0"/>
                <w:sz w:val="21"/>
                <w:szCs w:val="21"/>
              </w:rPr>
              <w:t>号）和《</w:t>
            </w:r>
            <w:r>
              <w:rPr>
                <w:rFonts w:hint="eastAsia" w:ascii="宋体" w:hAnsi="宋体" w:cs="宋体"/>
                <w:kern w:val="0"/>
                <w:sz w:val="21"/>
                <w:szCs w:val="21"/>
                <w:lang w:eastAsia="zh-CN"/>
              </w:rPr>
              <w:t>河池市人民政府办公室关于印发河池市全民科学素质行动计划纲要实施方案（2016—2020年）的通知</w:t>
            </w:r>
            <w:r>
              <w:rPr>
                <w:rFonts w:hint="eastAsia" w:ascii="宋体" w:hAnsi="宋体" w:cs="宋体"/>
                <w:kern w:val="0"/>
                <w:sz w:val="21"/>
                <w:szCs w:val="21"/>
              </w:rPr>
              <w:t>》（</w:t>
            </w:r>
            <w:r>
              <w:rPr>
                <w:rFonts w:hint="eastAsia" w:ascii="宋体" w:hAnsi="宋体" w:cs="宋体"/>
                <w:kern w:val="0"/>
                <w:sz w:val="21"/>
                <w:szCs w:val="21"/>
                <w:lang w:eastAsia="zh-CN"/>
              </w:rPr>
              <w:t>河政办发〔</w:t>
            </w:r>
            <w:r>
              <w:rPr>
                <w:rFonts w:hint="eastAsia" w:ascii="宋体" w:hAnsi="宋体" w:cs="宋体"/>
                <w:kern w:val="0"/>
                <w:sz w:val="21"/>
                <w:szCs w:val="21"/>
                <w:lang w:val="en-US" w:eastAsia="zh-CN"/>
              </w:rPr>
              <w:t>2016</w:t>
            </w:r>
            <w:r>
              <w:rPr>
                <w:rFonts w:hint="eastAsia" w:ascii="宋体" w:hAnsi="宋体" w:cs="宋体"/>
                <w:kern w:val="0"/>
                <w:sz w:val="21"/>
                <w:szCs w:val="21"/>
                <w:lang w:eastAsia="zh-CN"/>
              </w:rPr>
              <w:t>〕</w:t>
            </w:r>
            <w:r>
              <w:rPr>
                <w:rFonts w:hint="eastAsia" w:ascii="宋体" w:hAnsi="宋体" w:cs="宋体"/>
                <w:kern w:val="0"/>
                <w:sz w:val="21"/>
                <w:szCs w:val="21"/>
                <w:lang w:val="en-US" w:eastAsia="zh-CN"/>
              </w:rPr>
              <w:t>152号</w:t>
            </w:r>
            <w:r>
              <w:rPr>
                <w:rFonts w:hint="eastAsia" w:ascii="宋体" w:hAnsi="宋体" w:cs="宋体"/>
                <w:kern w:val="0"/>
                <w:sz w:val="21"/>
                <w:szCs w:val="21"/>
              </w:rPr>
              <w:t>）。</w:t>
            </w:r>
            <w:r>
              <w:rPr>
                <w:rFonts w:hint="eastAsia"/>
              </w:rPr>
              <w:t>开展科普宣传一系列工作，包括2021年科技下乡、“全国科普日”、科技活动周、科普宣传日、防灾减灾日、“八桂科普大行动”、“科普服务乡村振兴助力扶贫工程”等，宣传科学思想、传播科学方法、普及科学知识、树立科学精神和推广农村实用技术等方面取得良好成绩</w:t>
            </w:r>
            <w:r>
              <w:rPr>
                <w:rFonts w:hint="eastAsia" w:ascii="宋体" w:hAnsi="宋体" w:cs="宋体"/>
                <w:kern w:val="0"/>
                <w:sz w:val="21"/>
                <w:szCs w:val="21"/>
                <w:lang w:eastAsia="zh-CN"/>
              </w:rPr>
              <w:t>。</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505"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项目起始时间</w:t>
            </w:r>
          </w:p>
        </w:tc>
        <w:tc>
          <w:tcPr>
            <w:tcW w:w="3037"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w:t>
            </w:r>
            <w:r>
              <w:rPr>
                <w:rFonts w:hint="eastAsia" w:ascii="宋体" w:hAnsi="宋体" w:cs="宋体"/>
                <w:kern w:val="0"/>
                <w:sz w:val="21"/>
                <w:szCs w:val="21"/>
              </w:rPr>
              <w:t>　</w:t>
            </w:r>
          </w:p>
        </w:tc>
        <w:tc>
          <w:tcPr>
            <w:tcW w:w="2827" w:type="dxa"/>
            <w:gridSpan w:val="2"/>
            <w:tcBorders>
              <w:top w:val="single" w:color="auto" w:sz="4" w:space="0"/>
              <w:left w:val="nil"/>
              <w:bottom w:val="single" w:color="auto" w:sz="4" w:space="0"/>
              <w:right w:val="nil"/>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项目终止时间</w:t>
            </w:r>
          </w:p>
        </w:tc>
        <w:tc>
          <w:tcPr>
            <w:tcW w:w="2455"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lang w:val="en-US" w:eastAsia="zh-CN"/>
              </w:rPr>
              <w:t>2021.12</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620"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项目实施进度安排</w:t>
            </w:r>
          </w:p>
        </w:tc>
        <w:tc>
          <w:tcPr>
            <w:tcW w:w="8319" w:type="dxa"/>
            <w:gridSpan w:val="7"/>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1362" w:hRule="exact"/>
          <w:jc w:val="center"/>
        </w:trPr>
        <w:tc>
          <w:tcPr>
            <w:tcW w:w="15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年度绩效目标</w:t>
            </w:r>
          </w:p>
        </w:tc>
        <w:tc>
          <w:tcPr>
            <w:tcW w:w="8319" w:type="dxa"/>
            <w:gridSpan w:val="7"/>
            <w:tcBorders>
              <w:top w:val="single" w:color="auto" w:sz="4" w:space="0"/>
              <w:left w:val="nil"/>
              <w:bottom w:val="single" w:color="auto" w:sz="4" w:space="0"/>
              <w:right w:val="single" w:color="000000" w:sz="4" w:space="0"/>
            </w:tcBorders>
            <w:vAlign w:val="center"/>
          </w:tcPr>
          <w:p>
            <w:pPr>
              <w:widowControl/>
              <w:jc w:val="left"/>
              <w:rPr>
                <w:rFonts w:ascii="宋体" w:hAnsi="宋体" w:cs="宋体"/>
                <w:kern w:val="0"/>
                <w:sz w:val="21"/>
                <w:szCs w:val="21"/>
              </w:rPr>
            </w:pPr>
            <w:r>
              <w:rPr>
                <w:rFonts w:hint="eastAsia"/>
              </w:rPr>
              <w:t>通过开展科普宣传一系列工作，包括2021年科技下乡、“全国科普日”、科技活动周、科普宣传日、防灾减灾日、“八桂科普大行动”、“科普服务乡村振兴助力扶贫工程”等，宣传科学思想、传播科学方法、普及科学知识、树立科学精神和推广农村实用技术等方面取得良好成绩。</w:t>
            </w:r>
          </w:p>
        </w:tc>
      </w:tr>
      <w:tr>
        <w:tblPrEx>
          <w:tblCellMar>
            <w:top w:w="0" w:type="dxa"/>
            <w:left w:w="108" w:type="dxa"/>
            <w:bottom w:w="0" w:type="dxa"/>
            <w:right w:w="108" w:type="dxa"/>
          </w:tblCellMar>
        </w:tblPrEx>
        <w:trPr>
          <w:trHeight w:val="557" w:hRule="exact"/>
          <w:jc w:val="center"/>
        </w:trPr>
        <w:tc>
          <w:tcPr>
            <w:tcW w:w="330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自评得分（满分100分）</w:t>
            </w:r>
          </w:p>
        </w:tc>
        <w:tc>
          <w:tcPr>
            <w:tcW w:w="315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1905"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预算执行率%（10分）</w:t>
            </w:r>
          </w:p>
        </w:tc>
        <w:tc>
          <w:tcPr>
            <w:tcW w:w="151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b/>
                <w:bCs/>
                <w:kern w:val="0"/>
                <w:sz w:val="21"/>
                <w:szCs w:val="21"/>
                <w:lang w:eastAsia="zh-CN"/>
              </w:rPr>
              <w:t>决算数</w:t>
            </w:r>
            <w:r>
              <w:rPr>
                <w:rFonts w:hint="eastAsia" w:ascii="宋体" w:hAnsi="宋体" w:cs="宋体"/>
                <w:b/>
                <w:bCs/>
                <w:kern w:val="0"/>
                <w:sz w:val="21"/>
                <w:szCs w:val="21"/>
                <w:lang w:val="en-US" w:eastAsia="zh-CN"/>
              </w:rPr>
              <w:t>/预算数</w:t>
            </w:r>
            <w:r>
              <w:rPr>
                <w:rFonts w:hint="default" w:ascii="Arial" w:hAnsi="Arial" w:cs="Arial"/>
                <w:b/>
                <w:bCs/>
                <w:kern w:val="0"/>
                <w:sz w:val="21"/>
                <w:szCs w:val="21"/>
                <w:lang w:val="en-US" w:eastAsia="zh-CN"/>
              </w:rPr>
              <w:t>×</w:t>
            </w:r>
            <w:r>
              <w:rPr>
                <w:rFonts w:hint="eastAsia" w:ascii="宋体" w:hAnsi="宋体" w:cs="宋体"/>
                <w:b/>
                <w:bCs/>
                <w:kern w:val="0"/>
                <w:sz w:val="21"/>
                <w:szCs w:val="21"/>
                <w:lang w:val="en-US" w:eastAsia="zh-CN"/>
              </w:rPr>
              <w:t>100%</w:t>
            </w:r>
            <w:r>
              <w:rPr>
                <w:rFonts w:hint="eastAsia" w:ascii="宋体" w:hAnsi="宋体" w:cs="宋体"/>
                <w:kern w:val="0"/>
                <w:sz w:val="21"/>
                <w:szCs w:val="21"/>
              </w:rPr>
              <w:t>　</w:t>
            </w:r>
          </w:p>
        </w:tc>
      </w:tr>
      <w:tr>
        <w:tblPrEx>
          <w:tblCellMar>
            <w:top w:w="0" w:type="dxa"/>
            <w:left w:w="108" w:type="dxa"/>
            <w:bottom w:w="0" w:type="dxa"/>
            <w:right w:w="108" w:type="dxa"/>
          </w:tblCellMar>
        </w:tblPrEx>
        <w:trPr>
          <w:trHeight w:val="899" w:hRule="exact"/>
          <w:jc w:val="center"/>
        </w:trPr>
        <w:tc>
          <w:tcPr>
            <w:tcW w:w="155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项目绩效目标衡量指标</w:t>
            </w:r>
          </w:p>
        </w:tc>
        <w:tc>
          <w:tcPr>
            <w:tcW w:w="175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一级指标</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二级指标</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指标内容</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指标值</w:t>
            </w:r>
          </w:p>
        </w:tc>
        <w:tc>
          <w:tcPr>
            <w:tcW w:w="945"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实际</w:t>
            </w:r>
          </w:p>
          <w:p>
            <w:pPr>
              <w:widowControl/>
              <w:jc w:val="center"/>
              <w:rPr>
                <w:rFonts w:ascii="宋体" w:hAnsi="宋体" w:cs="宋体"/>
                <w:b/>
                <w:bCs/>
                <w:kern w:val="0"/>
                <w:sz w:val="21"/>
                <w:szCs w:val="21"/>
              </w:rPr>
            </w:pPr>
            <w:r>
              <w:rPr>
                <w:rFonts w:hint="eastAsia" w:ascii="宋体" w:hAnsi="宋体" w:cs="宋体"/>
                <w:b/>
                <w:bCs/>
                <w:kern w:val="0"/>
                <w:sz w:val="21"/>
                <w:szCs w:val="21"/>
              </w:rPr>
              <w:t>完成值</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1"/>
                <w:szCs w:val="21"/>
              </w:rPr>
            </w:pPr>
            <w:r>
              <w:rPr>
                <w:rFonts w:hint="eastAsia" w:ascii="宋体" w:hAnsi="宋体" w:cs="宋体"/>
                <w:b/>
                <w:bCs/>
                <w:kern w:val="0"/>
                <w:sz w:val="21"/>
                <w:szCs w:val="21"/>
              </w:rPr>
              <w:t>未完成的原因</w:t>
            </w:r>
          </w:p>
        </w:tc>
        <w:tc>
          <w:tcPr>
            <w:tcW w:w="850"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指标</w:t>
            </w:r>
          </w:p>
          <w:p>
            <w:pPr>
              <w:widowControl/>
              <w:jc w:val="center"/>
              <w:rPr>
                <w:rFonts w:ascii="宋体" w:hAnsi="宋体" w:cs="宋体"/>
                <w:b/>
                <w:bCs/>
                <w:kern w:val="0"/>
                <w:sz w:val="21"/>
                <w:szCs w:val="21"/>
              </w:rPr>
            </w:pPr>
            <w:r>
              <w:rPr>
                <w:rFonts w:hint="eastAsia" w:ascii="宋体" w:hAnsi="宋体" w:cs="宋体"/>
                <w:b/>
                <w:bCs/>
                <w:kern w:val="0"/>
                <w:sz w:val="21"/>
                <w:szCs w:val="21"/>
              </w:rPr>
              <w:t>得分</w:t>
            </w:r>
          </w:p>
        </w:tc>
      </w:tr>
      <w:tr>
        <w:tblPrEx>
          <w:tblCellMar>
            <w:top w:w="0" w:type="dxa"/>
            <w:left w:w="108" w:type="dxa"/>
            <w:bottom w:w="0" w:type="dxa"/>
            <w:right w:w="108" w:type="dxa"/>
          </w:tblCellMar>
        </w:tblPrEx>
        <w:trPr>
          <w:trHeight w:val="214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产出指标（50分。其中：产出数量、质量、时效、成本分别</w:t>
            </w:r>
            <w:r>
              <w:rPr>
                <w:rFonts w:hint="eastAsia" w:ascii="宋体" w:hAnsi="宋体" w:cs="宋体"/>
                <w:b/>
                <w:bCs/>
                <w:kern w:val="0"/>
                <w:sz w:val="21"/>
                <w:szCs w:val="21"/>
                <w:lang w:eastAsia="zh-CN"/>
              </w:rPr>
              <w:t>为：</w:t>
            </w:r>
            <w:r>
              <w:rPr>
                <w:rFonts w:hint="eastAsia" w:ascii="宋体" w:hAnsi="宋体" w:cs="宋体"/>
                <w:b/>
                <w:bCs/>
                <w:kern w:val="0"/>
                <w:sz w:val="21"/>
                <w:szCs w:val="21"/>
              </w:rPr>
              <w:t>20分、10分、10分、10分）</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产出数量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开展科普宣传一系列工作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10次</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11次</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w:t>
            </w:r>
          </w:p>
        </w:tc>
      </w:tr>
      <w:tr>
        <w:tblPrEx>
          <w:tblCellMar>
            <w:top w:w="0" w:type="dxa"/>
            <w:left w:w="108" w:type="dxa"/>
            <w:bottom w:w="0" w:type="dxa"/>
            <w:right w:w="108" w:type="dxa"/>
          </w:tblCellMar>
        </w:tblPrEx>
        <w:trPr>
          <w:trHeight w:val="3038"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产出质量</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开展科普宣传一系列工作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宣传科学思想、传播科学方法、普及科学知识、树立科学精神和推广农村实用技术等方面取得良好成绩</w:t>
            </w:r>
            <w:r>
              <w:rPr>
                <w:rFonts w:hint="eastAsia" w:ascii="宋体" w:hAnsi="宋体" w:cs="宋体"/>
                <w:kern w:val="0"/>
                <w:sz w:val="18"/>
                <w:szCs w:val="18"/>
                <w:lang w:eastAsia="zh-CN"/>
              </w:rPr>
              <w:t>。</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宣传科学思想、传播科学方法、普及科学知识、树立科学精神和推广农村实用技术等方面取得良好成绩</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17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产出时效</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rPr>
              <w:t>　开展科普宣传一系列工作</w:t>
            </w:r>
            <w:r>
              <w:rPr>
                <w:rFonts w:hint="eastAsia" w:ascii="宋体" w:hAnsi="宋体" w:cs="宋体"/>
                <w:kern w:val="0"/>
                <w:sz w:val="18"/>
                <w:szCs w:val="18"/>
                <w:lang w:eastAsia="zh-CN"/>
              </w:rPr>
              <w:t>会议</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r>
              <w:rPr>
                <w:rFonts w:hint="eastAsia" w:ascii="宋体" w:hAnsi="宋体" w:cs="宋体"/>
                <w:kern w:val="0"/>
                <w:sz w:val="18"/>
                <w:szCs w:val="18"/>
                <w:lang w:val="en-US" w:eastAsia="zh-CN"/>
              </w:rPr>
              <w:t>2021年12月底前</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2021年12月</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102"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产出成本</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rPr>
              <w:t>开展科普宣传一系列工作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15.3117万元</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15.3117万元</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4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效果指标（30分</w:t>
            </w:r>
            <w:r>
              <w:rPr>
                <w:rFonts w:hint="eastAsia" w:ascii="宋体" w:hAnsi="宋体" w:cs="宋体"/>
                <w:b/>
                <w:bCs/>
                <w:kern w:val="0"/>
                <w:sz w:val="21"/>
                <w:szCs w:val="21"/>
                <w:lang w:eastAsia="zh-CN"/>
              </w:rPr>
              <w:t>）。年初绩效目标只有社会效益的，则社会效益为</w:t>
            </w:r>
            <w:r>
              <w:rPr>
                <w:rFonts w:hint="eastAsia" w:ascii="宋体" w:hAnsi="宋体" w:cs="宋体"/>
                <w:b/>
                <w:bCs/>
                <w:kern w:val="0"/>
                <w:sz w:val="21"/>
                <w:szCs w:val="21"/>
                <w:lang w:val="en-US" w:eastAsia="zh-CN"/>
              </w:rPr>
              <w:t>30分，其他不用填</w:t>
            </w:r>
            <w:r>
              <w:rPr>
                <w:rFonts w:hint="eastAsia" w:ascii="宋体" w:hAnsi="宋体" w:cs="宋体"/>
                <w:b/>
                <w:bCs/>
                <w:kern w:val="0"/>
                <w:sz w:val="21"/>
                <w:szCs w:val="21"/>
              </w:rPr>
              <w:t>）</w:t>
            </w: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经济效益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63"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社会效益</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开展科普宣传一系列工作</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rPr>
              <w:t>　宣传科学思想、传播科学方法、普及科学知识、树立科学精神和推广农村实用技术等方面取得良好成绩。</w:t>
            </w:r>
          </w:p>
        </w:tc>
        <w:tc>
          <w:tcPr>
            <w:tcW w:w="94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宣传科学思想、传播科学方法、普及科学知识、树立科学精神和推广农村实用技术等方面取得良好成绩。</w:t>
            </w:r>
          </w:p>
        </w:tc>
        <w:tc>
          <w:tcPr>
            <w:tcW w:w="6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ascii="宋体" w:hAnsi="宋体" w:cs="宋体"/>
                <w:kern w:val="0"/>
                <w:sz w:val="18"/>
                <w:szCs w:val="18"/>
              </w:rPr>
            </w:pPr>
            <w:r>
              <w:rPr>
                <w:rFonts w:hint="eastAsia" w:ascii="宋体" w:hAnsi="宋体" w:cs="宋体"/>
                <w:kern w:val="0"/>
                <w:sz w:val="18"/>
                <w:szCs w:val="18"/>
              </w:rPr>
              <w:t>　</w:t>
            </w:r>
          </w:p>
        </w:tc>
        <w:tc>
          <w:tcPr>
            <w:tcW w:w="85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rPr>
              <w:t>　</w:t>
            </w:r>
            <w:r>
              <w:rPr>
                <w:rFonts w:hint="eastAsia" w:ascii="宋体" w:hAnsi="宋体" w:cs="宋体"/>
                <w:kern w:val="0"/>
                <w:sz w:val="18"/>
                <w:szCs w:val="18"/>
                <w:lang w:val="en-US" w:eastAsia="zh-CN"/>
              </w:rPr>
              <w:t>30</w:t>
            </w:r>
          </w:p>
        </w:tc>
      </w:tr>
      <w:tr>
        <w:tblPrEx>
          <w:tblCellMar>
            <w:top w:w="0" w:type="dxa"/>
            <w:left w:w="108" w:type="dxa"/>
            <w:bottom w:w="0" w:type="dxa"/>
            <w:right w:w="108" w:type="dxa"/>
          </w:tblCellMar>
        </w:tblPrEx>
        <w:trPr>
          <w:trHeight w:val="63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生态效益</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497"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可持续影响</w:t>
            </w:r>
          </w:p>
        </w:tc>
        <w:tc>
          <w:tcPr>
            <w:tcW w:w="1867"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60" w:type="dxa"/>
            <w:tcBorders>
              <w:top w:val="nil"/>
              <w:left w:val="nil"/>
              <w:bottom w:val="single" w:color="auto" w:sz="4" w:space="0"/>
              <w:right w:val="single" w:color="auto" w:sz="4" w:space="0"/>
            </w:tcBorders>
            <w:vAlign w:val="center"/>
          </w:tcPr>
          <w:p>
            <w:pPr>
              <w:widowControl/>
              <w:jc w:val="center"/>
              <w:rPr>
                <w:rFonts w:ascii="宋体" w:hAnsi="宋体" w:cs="宋体"/>
                <w:kern w:val="0"/>
                <w:sz w:val="21"/>
                <w:szCs w:val="21"/>
              </w:rPr>
            </w:pPr>
            <w:r>
              <w:rPr>
                <w:rFonts w:hint="eastAsia" w:ascii="宋体" w:hAnsi="宋体" w:cs="宋体"/>
                <w:kern w:val="0"/>
                <w:sz w:val="21"/>
                <w:szCs w:val="21"/>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r>
        <w:tblPrEx>
          <w:tblCellMar>
            <w:top w:w="0" w:type="dxa"/>
            <w:left w:w="108" w:type="dxa"/>
            <w:bottom w:w="0" w:type="dxa"/>
            <w:right w:w="108" w:type="dxa"/>
          </w:tblCellMar>
        </w:tblPrEx>
        <w:trPr>
          <w:trHeight w:val="645"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b/>
                <w:bCs/>
                <w:kern w:val="0"/>
                <w:sz w:val="21"/>
                <w:szCs w:val="21"/>
              </w:rPr>
            </w:pPr>
            <w:r>
              <w:rPr>
                <w:rFonts w:hint="eastAsia" w:ascii="宋体" w:hAnsi="宋体" w:cs="宋体"/>
                <w:b/>
                <w:bCs/>
                <w:kern w:val="0"/>
                <w:sz w:val="21"/>
                <w:szCs w:val="21"/>
              </w:rPr>
              <w:t>社会公众或服务对象满意度（10分）</w:t>
            </w: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受访人员对科技工作满意度</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lang w:val="en-US" w:eastAsia="zh-CN"/>
              </w:rPr>
              <w:t>98%</w:t>
            </w: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98%</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kern w:val="0"/>
                <w:sz w:val="21"/>
                <w:szCs w:val="21"/>
                <w:lang w:val="en-US" w:eastAsia="zh-CN"/>
              </w:rPr>
            </w:pPr>
            <w:r>
              <w:rPr>
                <w:rFonts w:hint="eastAsia" w:ascii="宋体" w:hAnsi="宋体" w:cs="宋体"/>
                <w:kern w:val="0"/>
                <w:sz w:val="21"/>
                <w:szCs w:val="21"/>
              </w:rPr>
              <w:t>　</w:t>
            </w:r>
            <w:r>
              <w:rPr>
                <w:rFonts w:hint="eastAsia" w:ascii="宋体" w:hAnsi="宋体" w:cs="宋体"/>
                <w:kern w:val="0"/>
                <w:sz w:val="21"/>
                <w:szCs w:val="21"/>
                <w:lang w:val="en-US" w:eastAsia="zh-CN"/>
              </w:rPr>
              <w:t>10</w:t>
            </w:r>
          </w:p>
        </w:tc>
      </w:tr>
      <w:tr>
        <w:tblPrEx>
          <w:tblCellMar>
            <w:top w:w="0" w:type="dxa"/>
            <w:left w:w="108" w:type="dxa"/>
            <w:bottom w:w="0" w:type="dxa"/>
            <w:right w:w="108" w:type="dxa"/>
          </w:tblCellMar>
        </w:tblPrEx>
        <w:trPr>
          <w:trHeight w:val="340" w:hRule="exact"/>
          <w:jc w:val="center"/>
        </w:trPr>
        <w:tc>
          <w:tcPr>
            <w:tcW w:w="155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1"/>
                <w:szCs w:val="21"/>
              </w:rPr>
            </w:pPr>
          </w:p>
        </w:tc>
        <w:tc>
          <w:tcPr>
            <w:tcW w:w="1750"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21"/>
                <w:szCs w:val="21"/>
              </w:rPr>
            </w:pPr>
          </w:p>
        </w:tc>
        <w:tc>
          <w:tcPr>
            <w:tcW w:w="1287" w:type="dxa"/>
            <w:tcBorders>
              <w:top w:val="nil"/>
              <w:left w:val="nil"/>
              <w:bottom w:val="single" w:color="auto" w:sz="4" w:space="0"/>
              <w:right w:val="single" w:color="auto" w:sz="4" w:space="0"/>
            </w:tcBorders>
            <w:vAlign w:val="center"/>
          </w:tcPr>
          <w:p>
            <w:pPr>
              <w:widowControl/>
              <w:jc w:val="center"/>
              <w:rPr>
                <w:rFonts w:hint="eastAsia" w:ascii="宋体" w:hAnsi="宋体" w:cs="宋体"/>
                <w:b/>
                <w:bCs/>
                <w:kern w:val="0"/>
                <w:sz w:val="21"/>
                <w:szCs w:val="21"/>
              </w:rPr>
            </w:pPr>
            <w:r>
              <w:rPr>
                <w:rFonts w:hint="eastAsia" w:ascii="宋体" w:hAnsi="宋体" w:cs="宋体"/>
                <w:b/>
                <w:bCs/>
                <w:kern w:val="0"/>
                <w:sz w:val="21"/>
                <w:szCs w:val="21"/>
              </w:rPr>
              <w:t>——</w:t>
            </w:r>
          </w:p>
        </w:tc>
        <w:tc>
          <w:tcPr>
            <w:tcW w:w="186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cs="宋体"/>
                <w:kern w:val="0"/>
                <w:sz w:val="18"/>
                <w:szCs w:val="18"/>
              </w:rPr>
            </w:pPr>
            <w:r>
              <w:rPr>
                <w:rFonts w:hint="eastAsia" w:ascii="宋体" w:hAnsi="宋体" w:cs="宋体"/>
                <w:kern w:val="0"/>
                <w:sz w:val="18"/>
                <w:szCs w:val="18"/>
              </w:rPr>
              <w:t>　</w:t>
            </w:r>
          </w:p>
        </w:tc>
        <w:tc>
          <w:tcPr>
            <w:tcW w:w="945"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66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c>
          <w:tcPr>
            <w:tcW w:w="850" w:type="dxa"/>
            <w:tcBorders>
              <w:top w:val="nil"/>
              <w:left w:val="nil"/>
              <w:bottom w:val="single" w:color="auto" w:sz="4" w:space="0"/>
              <w:right w:val="single" w:color="auto" w:sz="4" w:space="0"/>
            </w:tcBorders>
            <w:vAlign w:val="center"/>
          </w:tcPr>
          <w:p>
            <w:pPr>
              <w:widowControl/>
              <w:jc w:val="left"/>
              <w:rPr>
                <w:rFonts w:ascii="宋体" w:hAnsi="宋体" w:cs="宋体"/>
                <w:kern w:val="0"/>
                <w:sz w:val="21"/>
                <w:szCs w:val="21"/>
              </w:rPr>
            </w:pPr>
            <w:r>
              <w:rPr>
                <w:rFonts w:hint="eastAsia" w:ascii="宋体" w:hAnsi="宋体" w:cs="宋体"/>
                <w:kern w:val="0"/>
                <w:sz w:val="21"/>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XBSJW--GB1-0">
    <w:altName w:val="Segoe Print"/>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18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xODBlMTRjMGMxMjlhYTEzMGNjYzUyN2NjNDdkZWQifQ=="/>
  </w:docVars>
  <w:rsids>
    <w:rsidRoot w:val="1B8C3AEA"/>
    <w:rsid w:val="004B170F"/>
    <w:rsid w:val="005E79FA"/>
    <w:rsid w:val="00FE4543"/>
    <w:rsid w:val="10795370"/>
    <w:rsid w:val="1B8C3AEA"/>
    <w:rsid w:val="20896E5B"/>
    <w:rsid w:val="39C40DCD"/>
    <w:rsid w:val="437D6A5A"/>
    <w:rsid w:val="494940E7"/>
    <w:rsid w:val="57443717"/>
    <w:rsid w:val="62207CB3"/>
    <w:rsid w:val="62CD3725"/>
    <w:rsid w:val="73722AB3"/>
    <w:rsid w:val="759C0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character" w:customStyle="1" w:styleId="5">
    <w:name w:val="fontstyle01"/>
    <w:basedOn w:val="4"/>
    <w:qFormat/>
    <w:uiPriority w:val="0"/>
    <w:rPr>
      <w:rFonts w:ascii="FZXBSJW--GB1-0" w:hAnsi="FZXBSJW--GB1-0" w:eastAsia="FZXBSJW--GB1-0" w:cs="FZXBSJW--GB1-0"/>
      <w:color w:val="000000"/>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Company>
  <Pages>2</Pages>
  <Words>993</Words>
  <Characters>1081</Characters>
  <Lines>5</Lines>
  <Paragraphs>1</Paragraphs>
  <TotalTime>16</TotalTime>
  <ScaleCrop>false</ScaleCrop>
  <LinksUpToDate>false</LinksUpToDate>
  <CharactersWithSpaces>1171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2021-05-26T12:45:00Z</dcterms:created>
  <dc:creator>Administrator</dc:creator>
  <cp:lastModifiedBy>Administrator</cp:lastModifiedBy>
  <dcterms:modified xsi:type="dcterms:W3CDTF">2023-01-05T00:52:05Z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F5E62714937B4702A03D25D70A1924A4</vt:lpwstr>
  </property>
  <property fmtid="{D5CDD505-2E9C-101B-9397-08002B2CF9AE}" pid="4" name="commondata">
    <vt:lpwstr>eyJoZGlkIjoiZWQ2YTljNmY1NzMzNGE0YjQxZjFjNjRiNzA4NjJmYzMifQ==</vt:lpwstr>
  </property>
</Properties>
</file>