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年度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国内债务付息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项目绩效自评表</w:t>
      </w:r>
    </w:p>
    <w:tbl>
      <w:tblPr>
        <w:tblStyle w:val="3"/>
        <w:tblW w:w="98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554"/>
        <w:gridCol w:w="483"/>
        <w:gridCol w:w="1359"/>
        <w:gridCol w:w="850"/>
        <w:gridCol w:w="1024"/>
        <w:gridCol w:w="1024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1"/>
                <w:szCs w:val="11"/>
              </w:rPr>
              <w:t>　</w:t>
            </w:r>
            <w:r>
              <w:rPr>
                <w:rFonts w:hint="eastAsia" w:ascii="宋体" w:hAnsi="宋体" w:cs="宋体"/>
                <w:kern w:val="0"/>
                <w:sz w:val="11"/>
                <w:szCs w:val="11"/>
                <w:lang w:eastAsia="zh-CN"/>
              </w:rPr>
              <w:t>（儿科中心、综合教学楼）国内债务付息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项目编码</w:t>
            </w:r>
          </w:p>
        </w:tc>
        <w:tc>
          <w:tcPr>
            <w:tcW w:w="39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河池市人民医院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9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河池市卫生健康委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资金总额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资金来源</w:t>
            </w:r>
          </w:p>
        </w:tc>
        <w:tc>
          <w:tcPr>
            <w:tcW w:w="5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5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其中：一般公共预算拨款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其中: 中央</w:t>
            </w:r>
          </w:p>
        </w:tc>
        <w:tc>
          <w:tcPr>
            <w:tcW w:w="3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自治区</w:t>
            </w:r>
          </w:p>
        </w:tc>
        <w:tc>
          <w:tcPr>
            <w:tcW w:w="3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政府性基金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——</w:t>
            </w:r>
          </w:p>
        </w:tc>
        <w:tc>
          <w:tcPr>
            <w:tcW w:w="3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其他资金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——</w:t>
            </w:r>
          </w:p>
        </w:tc>
        <w:tc>
          <w:tcPr>
            <w:tcW w:w="3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项目概况（包括项目立项依据、可行性和必要性、支持范围、实施内容等）</w:t>
            </w:r>
          </w:p>
        </w:tc>
        <w:tc>
          <w:tcPr>
            <w:tcW w:w="83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</w:rPr>
              <w:t>为改善河池市儿童诊疗环境，提高儿科医疗服务能力和水平，满足广大儿童就医需要，促进卫生事业发展，2013年4月市发改委同意该工程项目立项，7月批复了该项目可行性研究报告。工程总建筑面积18019.12平方米，设计床位200张。建设内容主要包括儿童急诊、门诊、住院病房，重症监护室和儿童康复病区，医技科室，保障及行政用房，绿化工程。2016年8月正式开工，2020年9月竣工，2021年7月正式投入使用。为满足河池市基本医疗卫生人才队伍培训需求，改善医院教学培训设施不足的现状，加快医疗卫生机构基础设施建设，加快发在全科医生教育，促进医疗卫生事业发展。2014年3月河池市发改委同意该工程项目立项。并于2014年5月批复了该项目可行性研究报告。工程项目总建筑面积13298.87平方米，建设有临床技能模拟训练中心，教室，学生宿舍、图书馆、教研室，活动中心、食堂。2014年12月开工，于2020年9月竣工。2020年12月投入使用。</w:t>
            </w: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2020年获得5000万政府债券，用于儿科中心和教学综合楼工程施工建设，2021年需支付两期债券利息，半年付息一次。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项目起始时间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2021年1月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项目终止时间</w:t>
            </w:r>
          </w:p>
        </w:tc>
        <w:tc>
          <w:tcPr>
            <w:tcW w:w="3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2021年12月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项目实施进度安排</w:t>
            </w:r>
          </w:p>
        </w:tc>
        <w:tc>
          <w:tcPr>
            <w:tcW w:w="83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每半年付息一次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年度绩效目标</w:t>
            </w:r>
          </w:p>
        </w:tc>
        <w:tc>
          <w:tcPr>
            <w:tcW w:w="83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提高医疗服务质量保证稳定医疗服务收益按时支付债券利息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自评得分（满分100分）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预算执行率%（10分）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决算数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/预算数</w:t>
            </w:r>
            <w:r>
              <w:rPr>
                <w:rFonts w:hint="default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99.36%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exact"/>
          <w:jc w:val="center"/>
        </w:trPr>
        <w:tc>
          <w:tcPr>
            <w:tcW w:w="15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项目绩效目标衡量指标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指标内容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未完成的原因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产出指标（50分。其中：产出数量、质量、时效、成本分别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为：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20分、10分、10分、10分）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产出数量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偿还利息金额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154.01万元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154.01万元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  <w:t>无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产出质量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  <w:t>利息支付准确率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0"/>
                <w:szCs w:val="10"/>
                <w:lang w:val="en-US" w:eastAsia="zh-CN"/>
              </w:rPr>
              <w:t>100%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100%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  <w:t>无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产出时效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  <w:t>利息支付周期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2021年2月28日以前、2021年8月28日以前支付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2021年2月25日、2021年2月27日支付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  <w:t>无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产出成本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  <w:t>预算完成率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10"/>
                <w:szCs w:val="10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99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99.36%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  <w:t>无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效果指标（30分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）。年初绩效目标只有社会效益的，则社会效益为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30分，其他不用填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  <w:t>医院医疗服务能力、教学能力提升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  <w:t>逐年提高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  <w:t>较上年提高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  <w:t>无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生态效益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可持续影响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社会公众或服务对象满意度（10分）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——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  <w:t>病人满意度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10"/>
                <w:szCs w:val="10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90%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90%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  <w:t>无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——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  <w:t>学员满意度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 w:val="10"/>
                <w:szCs w:val="10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90%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 w:bidi="ar-SA"/>
              </w:rPr>
              <w:t>95%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eastAsia="zh-CN"/>
              </w:rPr>
              <w:t>无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5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YmZjZmQzNzFmMGI0NjYxNjMzMTMzYzI2YWVhMWYifQ=="/>
  </w:docVars>
  <w:rsids>
    <w:rsidRoot w:val="1B8C3AEA"/>
    <w:rsid w:val="004B170F"/>
    <w:rsid w:val="005E79FA"/>
    <w:rsid w:val="00FE4543"/>
    <w:rsid w:val="10795370"/>
    <w:rsid w:val="1B8C3AEA"/>
    <w:rsid w:val="1C7927A8"/>
    <w:rsid w:val="36A55224"/>
    <w:rsid w:val="38E86A04"/>
    <w:rsid w:val="39C40DCD"/>
    <w:rsid w:val="51AC0676"/>
    <w:rsid w:val="759C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</Company>
  <Pages>2</Pages>
  <Words>977</Words>
  <Characters>1125</Characters>
  <Lines>5</Lines>
  <Paragraphs>1</Paragraphs>
  <TotalTime>75</TotalTime>
  <ScaleCrop>false</ScaleCrop>
  <LinksUpToDate>false</LinksUpToDate>
  <CharactersWithSpaces>1164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2021-05-26T12:45:00Z</dcterms:created>
  <dc:creator>Administrator</dc:creator>
  <cp:lastModifiedBy>lx</cp:lastModifiedBy>
  <dcterms:modified xsi:type="dcterms:W3CDTF">2022-06-18T16:41:13Z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F5E62714937B4702A03D25D70A1924A4</vt:lpwstr>
  </property>
  <property fmtid="{D5CDD505-2E9C-101B-9397-08002B2CF9AE}" pid="4" name="commondata">
    <vt:lpwstr>eyJoZGlkIjoiZWQ2YTljNmY1NzMzNGE0YjQxZjFjNjRiNzA4NjJmYzMifQ==</vt:lpwstr>
  </property>
</Properties>
</file>