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bCs/>
          <w:color w:val="000000"/>
          <w:sz w:val="52"/>
          <w:szCs w:val="52"/>
          <w:u w:val="none"/>
        </w:rPr>
      </w:pPr>
      <w:r>
        <w:rPr>
          <w:rFonts w:hint="eastAsia" w:ascii="方正小标宋简体" w:eastAsia="方正小标宋简体" w:cs="ArialUnicodeMS"/>
          <w:kern w:val="0"/>
          <w:sz w:val="52"/>
          <w:szCs w:val="52"/>
        </w:rPr>
        <w:t>广西壮族自治区</w:t>
      </w:r>
      <w:r>
        <w:rPr>
          <w:rFonts w:hint="eastAsia" w:ascii="黑体" w:hAnsi="黑体" w:eastAsia="黑体"/>
          <w:bCs/>
          <w:color w:val="000000"/>
          <w:sz w:val="52"/>
          <w:szCs w:val="52"/>
          <w:u w:val="none"/>
          <w:lang w:eastAsia="zh-CN"/>
        </w:rPr>
        <w:t>河池市委组织部</w:t>
      </w:r>
    </w:p>
    <w:p>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lang w:eastAsia="zh-CN"/>
        </w:rPr>
        <w:t>2019</w:t>
      </w:r>
      <w:r>
        <w:rPr>
          <w:rFonts w:hint="eastAsia" w:ascii="方正小标宋简体" w:eastAsia="方正小标宋简体" w:cs="ArialUnicodeMS"/>
          <w:kern w:val="0"/>
          <w:sz w:val="52"/>
          <w:szCs w:val="52"/>
        </w:rPr>
        <w:t>年度部门决算</w:t>
      </w:r>
    </w:p>
    <w:p>
      <w:pPr>
        <w:rPr>
          <w:rFonts w:hint="eastAsia" w:ascii="方正小标宋简体" w:eastAsia="方正小标宋简体"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lang w:eastAsia="zh-CN"/>
        </w:rPr>
        <w:t>河池市委组织部</w:t>
      </w:r>
      <w:r>
        <w:rPr>
          <w:rFonts w:hint="eastAsia" w:ascii="黑体" w:hAnsi="黑体" w:eastAsia="黑体"/>
          <w:sz w:val="32"/>
          <w:szCs w:val="32"/>
        </w:rPr>
        <w:t>概况</w:t>
      </w:r>
    </w:p>
    <w:p>
      <w:pPr>
        <w:ind w:firstLine="645"/>
        <w:rPr>
          <w:rFonts w:hint="eastAsia"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lang w:eastAsia="zh-CN"/>
        </w:rPr>
        <w:t>河池市委组织</w:t>
      </w:r>
      <w:r>
        <w:rPr>
          <w:rFonts w:hint="eastAsia" w:ascii="黑体" w:hAnsi="黑体" w:eastAsia="黑体"/>
          <w:sz w:val="32"/>
          <w:szCs w:val="32"/>
          <w:lang w:eastAsia="zh-CN"/>
        </w:rPr>
        <w:t>2019</w:t>
      </w:r>
      <w:r>
        <w:rPr>
          <w:rFonts w:hint="eastAsia" w:ascii="黑体" w:hAnsi="黑体" w:eastAsia="黑体"/>
          <w:sz w:val="32"/>
          <w:szCs w:val="32"/>
        </w:rPr>
        <w:t>年度部门决算报表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lang w:eastAsia="zh-CN"/>
        </w:rPr>
        <w:t>河池市委组织</w:t>
      </w:r>
      <w:r>
        <w:rPr>
          <w:rFonts w:hint="eastAsia" w:ascii="黑体" w:hAnsi="黑体" w:eastAsia="黑体"/>
          <w:sz w:val="32"/>
          <w:szCs w:val="32"/>
          <w:lang w:eastAsia="zh-CN"/>
        </w:rPr>
        <w:t>2019</w:t>
      </w:r>
      <w:r>
        <w:rPr>
          <w:rFonts w:hint="eastAsia" w:ascii="黑体" w:hAnsi="黑体" w:eastAsia="黑体"/>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2019</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2019</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2019</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2019</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六、其他重要事项情况说明。</w:t>
      </w:r>
    </w:p>
    <w:p>
      <w:pPr>
        <w:autoSpaceDE w:val="0"/>
        <w:autoSpaceDN w:val="0"/>
        <w:adjustRightInd w:val="0"/>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pPr>
        <w:jc w:val="center"/>
        <w:rPr>
          <w:rFonts w:hint="eastAsia" w:ascii="仿宋_GB2312" w:eastAsia="仿宋_GB2312"/>
        </w:rPr>
      </w:pPr>
    </w:p>
    <w:p>
      <w:pPr>
        <w:rPr>
          <w:rFonts w:hint="eastAsia" w:ascii="仿宋_GB2312" w:eastAsia="仿宋_GB2312"/>
          <w:b/>
          <w:sz w:val="32"/>
          <w:szCs w:val="32"/>
        </w:rPr>
      </w:pPr>
    </w:p>
    <w:p>
      <w:pPr>
        <w:rPr>
          <w:rFonts w:hint="eastAsia" w:ascii="仿宋_GB2312" w:eastAsia="仿宋_GB2312"/>
          <w:b/>
          <w:sz w:val="32"/>
          <w:szCs w:val="32"/>
        </w:rPr>
      </w:pPr>
    </w:p>
    <w:p>
      <w:pPr>
        <w:ind w:firstLine="646"/>
        <w:jc w:val="center"/>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lang w:eastAsia="zh-CN"/>
        </w:rPr>
        <w:t>河池市委组织</w:t>
      </w:r>
      <w:r>
        <w:rPr>
          <w:rFonts w:hint="eastAsia" w:ascii="黑体" w:hAnsi="黑体" w:eastAsia="黑体"/>
          <w:sz w:val="32"/>
          <w:szCs w:val="32"/>
        </w:rPr>
        <w:t>概况</w:t>
      </w:r>
    </w:p>
    <w:p>
      <w:pPr>
        <w:ind w:firstLine="646"/>
        <w:rPr>
          <w:rFonts w:hint="eastAsia" w:ascii="黑体" w:hAnsi="黑体" w:eastAsia="黑体"/>
          <w:sz w:val="32"/>
          <w:szCs w:val="32"/>
        </w:rPr>
      </w:pPr>
      <w:r>
        <w:rPr>
          <w:rFonts w:hint="eastAsia" w:ascii="黑体" w:hAnsi="黑体" w:eastAsia="黑体"/>
          <w:sz w:val="32"/>
          <w:szCs w:val="32"/>
        </w:rPr>
        <w:t>一、主要职能</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（一）贯彻落实党的干部路线、方针、政策；制定或参与制定干部、人事工作的有关规定和干部、人事制度改革方案，加强对干部工作的宏观管理。</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对市委管理的干部和领导班子进行考察了解，提出调整配备的意见和建议；负责领导班子的思想作风建设；负责办理市委向市人大、政府、政协提名推荐干部的工作；办理市委管理干部的任免、审批手续；承办市委管理干部的调动事宜；审核乡（镇）党委书记、乡（镇）长人选及其调整、任免的审批事宜。</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负责全市干部制度改革工作，实施、审核、督查公开选拔领导干部、机关内部竞争上岗等工作，指导全市推行公务员制度工作；负责全市党委、人大、政协、审判、检察、民主党派和工商联等六类机关（以下简称“六类机关”）公务员（含参照管理单位）对《中华人民共和国公务员法》的实施、指导和监督工作；负责全市六类机关公务员录用及全市六类机关科级以下机关工作者年度考核的备案工作；负责市直六类机关科级干部任免（含非领导职务）的审核、审批、备案以及全市六类机关的公务员调任审批工作；承办部分干部的交流工作，办理市委管理干部工作评定审批手续和出国出境备案工作。协助管理驻河池区直各单位的领导班子。</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（四）建立县处级后备干部队伍，组织落实培养选拔年轻干部、少数民族干部、妇女干部和党外干部，制订或参与制订全市干部队伍建设和领导班子建设的发展规划。</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（五）制订实施全市干部教育和培训工作的规划，对党政干部的教育培训进行组织、协调、督促和检查，具体组织市委管理的干部和一定层次中、青年工作以及组织部门负责人的培训。</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制订和完善全市的人才工作政策、规定和意见，承担自治区优秀专家、市专业技术拔尖人才的推荐、管理和调整工作；选拔、管理、奖励有突出贡献的专家和专门人才，联系和组织各部门优秀专家开展活动；引进、选派、管理科技副职和高层次人才。</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负责对组织部门干部监督工作的综合、协调和宏观指导；对党政领导干部和干部选拔任用工作进行监督；督办和直接办理严重违反干部选拔任用工作规定和组织人事纪律的案件；制定和参与制定有关干部监督管理的制度、规定；办理市委和部领导批办的反映领导干部重要问题的案件；审理市委管理干部和部分老同志的党籍、党龄、参加革命工作时间以及其他历史遗留问题。</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（八）对离退休干部的服务、管理工作进行宏观指导，承办市委管理干部的离退休审批手续。</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（九）研究制订加强党的组织建设的措施，指导各级党组织加强党的建设，规划、检查全市的党员管理、教育和发展工作，组织各级党组织和党员开展党内部各种政治教育实践活动、党建理论研讨活动。</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（十）负责党员和公务员的统计工作，做好市委管理干部的档案管理，并指导全市干部档案管理工作。</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（十一）指导、检查下级组织部门开展工作，并及时向市委、区党委组织部报告党的组织、干部工作的重要情况；负责全市组织史资料的收集、编写工作。</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（十二）承办自治区党委组织部和市委交办的其他任务。</w:t>
      </w:r>
    </w:p>
    <w:p>
      <w:pPr>
        <w:ind w:firstLine="646"/>
        <w:rPr>
          <w:rFonts w:hint="eastAsia" w:ascii="黑体" w:hAnsi="黑体" w:eastAsia="黑体"/>
          <w:sz w:val="32"/>
          <w:szCs w:val="32"/>
        </w:rPr>
      </w:pPr>
      <w:r>
        <w:rPr>
          <w:rFonts w:hint="eastAsia" w:ascii="黑体" w:hAnsi="黑体" w:eastAsia="黑体"/>
          <w:sz w:val="32"/>
          <w:szCs w:val="32"/>
        </w:rPr>
        <w:t>二、部门决算单位构成</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5"/>
        <w:textAlignment w:val="auto"/>
        <w:outlineLvl w:val="9"/>
      </w:pPr>
      <w:r>
        <w:rPr>
          <w:rFonts w:hint="eastAsia" w:ascii="仿宋_GB2312" w:eastAsia="仿宋_GB2312"/>
          <w:sz w:val="32"/>
          <w:szCs w:val="32"/>
        </w:rPr>
        <w:t>中共河池市委组织部内设办公室、调查研究科、组织科、干部一科、干部二科、干部三科、人才工作科（挂市委人才工作领导小组办公室牌子）、干部教育科（挂市委干部教育工作领导小组办公室牌子）、干部监督科（挂举报中心牌子）、公务员管理科、信息管理办公室、市委党的建设领导小组办公室（挂市委党代表大会代表联络办公室牌子）、中共河池市非公有制经济组织和社会组织工作委员会、考评办等14个机构，下设二层机构河池市党员干部现代远程教育管理办公室。</w:t>
      </w:r>
    </w:p>
    <w:p>
      <w:pPr>
        <w:jc w:val="center"/>
      </w:pPr>
    </w:p>
    <w:p>
      <w:pPr>
        <w:jc w:val="center"/>
      </w:pPr>
    </w:p>
    <w:p>
      <w:pPr>
        <w:jc w:val="center"/>
      </w:pPr>
    </w:p>
    <w:p>
      <w:pPr>
        <w:jc w:val="center"/>
      </w:pPr>
    </w:p>
    <w:p>
      <w:pPr>
        <w:jc w:val="center"/>
      </w:pPr>
    </w:p>
    <w:p>
      <w:pPr>
        <w:jc w:val="center"/>
      </w:pPr>
    </w:p>
    <w:p>
      <w:pPr>
        <w:jc w:val="center"/>
      </w:pPr>
    </w:p>
    <w:p>
      <w:pPr>
        <w:jc w:val="center"/>
      </w:pPr>
    </w:p>
    <w:p>
      <w:pPr>
        <w:ind w:firstLine="646"/>
        <w:jc w:val="center"/>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lang w:eastAsia="zh-CN"/>
        </w:rPr>
        <w:t>河池市委组织</w:t>
      </w:r>
      <w:r>
        <w:rPr>
          <w:rFonts w:hint="eastAsia" w:ascii="黑体" w:hAnsi="黑体" w:eastAsia="黑体"/>
          <w:sz w:val="32"/>
          <w:szCs w:val="32"/>
          <w:lang w:eastAsia="zh-CN"/>
        </w:rPr>
        <w:t>2019</w:t>
      </w:r>
      <w:r>
        <w:rPr>
          <w:rFonts w:hint="eastAsia" w:ascii="黑体" w:hAnsi="黑体" w:eastAsia="黑体"/>
          <w:sz w:val="32"/>
          <w:szCs w:val="32"/>
        </w:rPr>
        <w:t>年度部门决算报表</w:t>
      </w:r>
    </w:p>
    <w:p>
      <w:pPr>
        <w:ind w:firstLine="640" w:firstLineChars="200"/>
        <w:rPr>
          <w:rFonts w:hint="eastAsia" w:ascii="黑体" w:hAnsi="黑体" w:eastAsia="黑体"/>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hint="eastAsia" w:ascii="黑体" w:hAnsi="黑体" w:eastAsia="黑体"/>
          <w:sz w:val="32"/>
          <w:szCs w:val="32"/>
        </w:rPr>
        <w:t>没有数据的表格要零报告，列出空表并在表格下方说明“XX（厅、局、办）没有XX收入，也没有XX安排的支出，故本表无数据”。</w:t>
      </w:r>
    </w:p>
    <w:p>
      <w:pPr>
        <w:ind w:firstLine="640"/>
        <w:rPr>
          <w:rFonts w:hint="eastAsia" w:ascii="黑体" w:hAnsi="黑体" w:eastAsia="黑体"/>
          <w:sz w:val="32"/>
          <w:szCs w:val="32"/>
        </w:rPr>
      </w:pPr>
      <w:r>
        <w:rPr>
          <w:rFonts w:hint="eastAsia" w:ascii="黑体" w:hAnsi="黑体" w:eastAsia="黑体"/>
          <w:sz w:val="32"/>
          <w:szCs w:val="32"/>
        </w:rPr>
        <w:t>(此部分另附表格，详见附件：自治区本级</w:t>
      </w:r>
      <w:r>
        <w:rPr>
          <w:rFonts w:hint="eastAsia" w:ascii="黑体" w:hAnsi="黑体" w:eastAsia="黑体"/>
          <w:sz w:val="32"/>
          <w:szCs w:val="32"/>
          <w:lang w:eastAsia="zh-CN"/>
        </w:rPr>
        <w:t>2019</w:t>
      </w:r>
      <w:r>
        <w:rPr>
          <w:rFonts w:hint="eastAsia" w:ascii="黑体" w:hAnsi="黑体" w:eastAsia="黑体"/>
          <w:sz w:val="32"/>
          <w:szCs w:val="32"/>
        </w:rPr>
        <w:t>年度部门决算公开附表)</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w:t>
      </w:r>
      <w:r>
        <w:rPr>
          <w:rFonts w:hint="eastAsia" w:ascii="方正小标宋简体" w:hAnsi="宋体" w:eastAsia="方正小标宋简体" w:cs="宋体"/>
          <w:kern w:val="0"/>
          <w:sz w:val="36"/>
          <w:szCs w:val="36"/>
          <w:lang w:eastAsia="zh-CN"/>
        </w:rPr>
        <w:t>一</w:t>
      </w:r>
      <w:r>
        <w:rPr>
          <w:rFonts w:hint="eastAsia" w:ascii="方正小标宋简体" w:hAnsi="宋体" w:eastAsia="方正小标宋简体" w:cs="宋体"/>
          <w:kern w:val="0"/>
          <w:sz w:val="36"/>
          <w:szCs w:val="36"/>
        </w:rPr>
        <w:t>：收入支出决算总表</w:t>
      </w:r>
    </w:p>
    <w:p>
      <w:pPr>
        <w:keepNext w:val="0"/>
        <w:keepLines w:val="0"/>
        <w:pageBreakBefore w:val="0"/>
        <w:kinsoku/>
        <w:wordWrap/>
        <w:overflowPunct/>
        <w:topLinePunct w:val="0"/>
        <w:bidi w:val="0"/>
        <w:snapToGrid/>
        <w:spacing w:line="520" w:lineRule="exact"/>
        <w:jc w:val="right"/>
        <w:textAlignment w:val="auto"/>
        <w:outlineLvl w:val="9"/>
        <w:rPr>
          <w:rFonts w:hint="eastAsia" w:ascii="方正小标宋简体" w:hAnsi="宋体" w:eastAsia="方正小标宋简体" w:cs="宋体"/>
          <w:kern w:val="0"/>
          <w:sz w:val="21"/>
          <w:szCs w:val="21"/>
          <w:lang w:eastAsia="zh-CN"/>
        </w:rPr>
      </w:pPr>
      <w:r>
        <w:rPr>
          <w:rFonts w:hint="eastAsia" w:ascii="方正小标宋简体" w:hAnsi="宋体" w:eastAsia="方正小标宋简体" w:cs="宋体"/>
          <w:kern w:val="0"/>
          <w:sz w:val="21"/>
          <w:szCs w:val="21"/>
          <w:lang w:eastAsia="zh-CN"/>
        </w:rPr>
        <w:t>单位：元</w:t>
      </w:r>
    </w:p>
    <w:tbl>
      <w:tblPr>
        <w:tblStyle w:val="2"/>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5"/>
        <w:gridCol w:w="570"/>
        <w:gridCol w:w="2250"/>
        <w:gridCol w:w="4215"/>
        <w:gridCol w:w="570"/>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12"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收入</w:t>
            </w:r>
          </w:p>
        </w:tc>
        <w:tc>
          <w:tcPr>
            <w:tcW w:w="570" w:type="dxa"/>
            <w:tcBorders>
              <w:top w:val="single" w:color="000000" w:sz="12"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p>
        </w:tc>
        <w:tc>
          <w:tcPr>
            <w:tcW w:w="2250" w:type="dxa"/>
            <w:tcBorders>
              <w:top w:val="single" w:color="000000" w:sz="12"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p>
        </w:tc>
        <w:tc>
          <w:tcPr>
            <w:tcW w:w="4215" w:type="dxa"/>
            <w:tcBorders>
              <w:top w:val="single" w:color="000000" w:sz="12"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支出</w:t>
            </w:r>
          </w:p>
        </w:tc>
        <w:tc>
          <w:tcPr>
            <w:tcW w:w="570" w:type="dxa"/>
            <w:tcBorders>
              <w:top w:val="single" w:color="000000" w:sz="12"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p>
        </w:tc>
        <w:tc>
          <w:tcPr>
            <w:tcW w:w="2250" w:type="dxa"/>
            <w:tcBorders>
              <w:top w:val="single" w:color="000000" w:sz="12"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项目</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行次</w:t>
            </w:r>
          </w:p>
        </w:tc>
        <w:tc>
          <w:tcPr>
            <w:tcW w:w="225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金额</w:t>
            </w: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项目</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行次</w:t>
            </w:r>
          </w:p>
        </w:tc>
        <w:tc>
          <w:tcPr>
            <w:tcW w:w="225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栏次</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p>
        </w:tc>
        <w:tc>
          <w:tcPr>
            <w:tcW w:w="225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1</w:t>
            </w: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栏次</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p>
        </w:tc>
        <w:tc>
          <w:tcPr>
            <w:tcW w:w="225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一、财政拨款收入</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1</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14,538,559.98</w:t>
            </w: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一、一般公共服务支出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30</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12,417,511.88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　　其中：政府性基金预算财政拨款</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2</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二、外交支出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31</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二、上级补助收入</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3</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三、国防支出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32</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三、事业收入</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4</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四、公共安全支出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33</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四、经营收入</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5</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五、教育支出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34</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1,067,049.88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五、附属单位上缴收入</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6</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六、科学技术支出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35</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六、其他收入</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7</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七、文化体育与传媒支出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36</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8</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八、社会保障和就业支出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37</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983,236.00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9</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九、医疗卫生与计划生育支出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38</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498,737.44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10</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十、节能环保支出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39</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11</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十一、城乡社区支出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40</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12</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十二、农林水支出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41</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13</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十三、交通运输支出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42</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14</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十四、资源勘探信息等支出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43</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15</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十五、商业服务业等支出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44</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16</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十六、金融支出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45</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17</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十七、援助其他地区支出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46</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18</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十八、国土海洋气象等支出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47</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19</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十九、住房保障支出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48</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509,463.00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20</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二十、粮油物资储备支出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49</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21</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二十一、其他支出</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50</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b/>
                <w:color w:val="000000"/>
                <w:sz w:val="22"/>
              </w:rPr>
            </w:pPr>
            <w:r>
              <w:rPr>
                <w:rFonts w:hint="default" w:ascii="ËÎÌå" w:hAnsi="ËÎÌå" w:eastAsia="ËÎÌå"/>
                <w:b/>
                <w:color w:val="000000"/>
                <w:sz w:val="22"/>
              </w:rPr>
              <w:t>本年收入合计</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22</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b/>
                <w:color w:val="000000"/>
                <w:sz w:val="22"/>
              </w:rPr>
            </w:pPr>
            <w:r>
              <w:rPr>
                <w:rFonts w:hint="default" w:ascii="ËÎÌå" w:hAnsi="ËÎÌå" w:eastAsia="ËÎÌå"/>
                <w:b/>
                <w:color w:val="000000"/>
                <w:sz w:val="22"/>
              </w:rPr>
              <w:t>本年支出合计</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51</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用事业基金弥补收支差额</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23</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结余分配</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52</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年初结转和结余</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24</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 xml:space="preserve">  其中：提取职工福利基金</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53</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 xml:space="preserve">  其中：项目支出结转和结余</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25</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 xml:space="preserve">        转入事业基金</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54</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jc w:val="left"/>
              <w:rPr>
                <w:rFonts w:hint="default" w:ascii="ËÎÌå" w:hAnsi="ËÎÌå" w:eastAsia="ËÎÌå"/>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ind w:firstLine="880" w:firstLineChars="400"/>
              <w:jc w:val="left"/>
              <w:rPr>
                <w:rFonts w:hint="default" w:ascii="ËÎÌå" w:hAnsi="ËÎÌå" w:eastAsia="ËÎÌå"/>
                <w:color w:val="000000"/>
                <w:sz w:val="22"/>
              </w:rPr>
            </w:pPr>
            <w:r>
              <w:rPr>
                <w:rFonts w:hint="eastAsia" w:ascii="ËÎÌå" w:hAnsi="ËÎÌå" w:eastAsia="宋体"/>
                <w:color w:val="000000"/>
                <w:sz w:val="22"/>
                <w:lang w:eastAsia="zh-CN"/>
              </w:rPr>
              <w:t>基本</w:t>
            </w:r>
            <w:r>
              <w:rPr>
                <w:rFonts w:hint="default" w:ascii="ËÎÌå" w:hAnsi="ËÎÌå" w:eastAsia="ËÎÌå"/>
                <w:color w:val="000000"/>
                <w:sz w:val="22"/>
              </w:rPr>
              <w:t>支出结转和结余</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right"/>
              <w:rPr>
                <w:rFonts w:hint="default" w:ascii="ËÎÌå" w:hAnsi="ËÎÌå" w:eastAsia="ËÎÌå"/>
                <w:color w:val="000000"/>
                <w:sz w:val="22"/>
              </w:rPr>
            </w:pPr>
            <w:r>
              <w:rPr>
                <w:rFonts w:hint="default" w:ascii="ËÎÌå" w:hAnsi="ËÎÌå" w:eastAsia="ËÎÌå"/>
                <w:color w:val="000000"/>
                <w:sz w:val="22"/>
              </w:rPr>
              <w:t>26</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14,538,559.98</w:t>
            </w: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年末结转和结余</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55</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12,417,511.88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27</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r>
              <w:rPr>
                <w:rFonts w:hint="default" w:ascii="ËÎÌå" w:hAnsi="ËÎÌå" w:eastAsia="ËÎÌå"/>
                <w:color w:val="000000"/>
                <w:sz w:val="22"/>
              </w:rPr>
              <w:t xml:space="preserve">  其中：项目支出结转和结余</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56</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28</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3,195,726.94</w:t>
            </w: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left"/>
              <w:rPr>
                <w:rFonts w:hint="default" w:ascii="ËÎÌå" w:hAnsi="ËÎÌå" w:eastAsia="ËÎÌå"/>
                <w:color w:val="000000"/>
                <w:sz w:val="22"/>
              </w:rPr>
            </w:pP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57</w:t>
            </w: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5"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b/>
                <w:color w:val="000000"/>
                <w:sz w:val="22"/>
              </w:rPr>
            </w:pPr>
            <w:r>
              <w:rPr>
                <w:rFonts w:hint="default" w:ascii="ËÎÌå" w:hAnsi="ËÎÌå" w:eastAsia="ËÎÌå"/>
                <w:b/>
                <w:color w:val="000000"/>
                <w:sz w:val="22"/>
              </w:rPr>
              <w:t>总计</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r>
              <w:rPr>
                <w:rFonts w:hint="default" w:ascii="ËÎÌå" w:hAnsi="ËÎÌå" w:eastAsia="ËÎÌå"/>
                <w:color w:val="000000"/>
                <w:sz w:val="22"/>
              </w:rPr>
              <w:t>29</w:t>
            </w:r>
          </w:p>
        </w:tc>
        <w:tc>
          <w:tcPr>
            <w:tcW w:w="2250" w:type="dxa"/>
            <w:tcBorders>
              <w:top w:val="single" w:color="000000" w:sz="6" w:space="0"/>
              <w:left w:val="nil"/>
              <w:bottom w:val="single" w:color="000000" w:sz="6" w:space="0"/>
              <w:right w:val="single" w:color="000000" w:sz="6" w:space="0"/>
              <w:tl2br w:val="nil"/>
              <w:tr2bl w:val="nil"/>
            </w:tcBorders>
            <w:shd w:val="clear" w:color="auto" w:fill="auto"/>
            <w:noWrap w:val="0"/>
            <w:vAlign w:val="center"/>
          </w:tcPr>
          <w:p>
            <w:pPr>
              <w:jc w:val="right"/>
              <w:rPr>
                <w:rFonts w:hint="default" w:ascii="ËÎÌå" w:hAnsi="ËÎÌå" w:eastAsia="ËÎÌå"/>
                <w:color w:val="000000"/>
                <w:sz w:val="22"/>
              </w:rPr>
            </w:pPr>
            <w:r>
              <w:rPr>
                <w:rFonts w:hint="default" w:ascii="ËÎÌå" w:hAnsi="ËÎÌå" w:eastAsia="ËÎÌå"/>
                <w:color w:val="000000"/>
                <w:sz w:val="22"/>
              </w:rPr>
              <w:t>17734286.92</w:t>
            </w:r>
          </w:p>
        </w:tc>
        <w:tc>
          <w:tcPr>
            <w:tcW w:w="4215"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b/>
                <w:color w:val="000000"/>
                <w:sz w:val="22"/>
              </w:rPr>
            </w:pPr>
            <w:r>
              <w:rPr>
                <w:rFonts w:hint="default" w:ascii="ËÎÌå" w:hAnsi="ËÎÌå" w:eastAsia="ËÎÌå"/>
                <w:b/>
                <w:color w:val="000000"/>
                <w:sz w:val="22"/>
              </w:rPr>
              <w:t>总计</w:t>
            </w:r>
          </w:p>
        </w:tc>
        <w:tc>
          <w:tcPr>
            <w:tcW w:w="570"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2"/>
              </w:rPr>
            </w:pPr>
          </w:p>
        </w:tc>
        <w:tc>
          <w:tcPr>
            <w:tcW w:w="2250"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2"/>
              </w:rPr>
            </w:pPr>
            <w:r>
              <w:rPr>
                <w:rFonts w:hint="eastAsia" w:ascii="宋体" w:hAnsi="宋体" w:eastAsia="宋体" w:cs="宋体"/>
                <w:i w:val="0"/>
                <w:color w:val="000000"/>
                <w:kern w:val="0"/>
                <w:sz w:val="22"/>
                <w:szCs w:val="22"/>
                <w:u w:val="none"/>
                <w:lang w:val="en-US" w:eastAsia="zh-CN" w:bidi="ar"/>
              </w:rPr>
              <w:t>0.00</w:t>
            </w:r>
          </w:p>
        </w:tc>
      </w:tr>
    </w:tbl>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rPr>
      </w:pPr>
      <w:r>
        <w:rPr>
          <w:rFonts w:hint="eastAsia" w:ascii="方正小标宋简体" w:hAnsi="宋体" w:eastAsia="方正小标宋简体" w:cs="宋体"/>
          <w:kern w:val="0"/>
          <w:sz w:val="36"/>
          <w:szCs w:val="36"/>
        </w:rPr>
        <w:t>二：收入决算表</w:t>
      </w:r>
    </w:p>
    <w:p>
      <w:pPr>
        <w:keepNext w:val="0"/>
        <w:keepLines w:val="0"/>
        <w:pageBreakBefore w:val="0"/>
        <w:kinsoku/>
        <w:wordWrap/>
        <w:overflowPunct/>
        <w:topLinePunct w:val="0"/>
        <w:bidi w:val="0"/>
        <w:snapToGrid/>
        <w:spacing w:line="520" w:lineRule="exact"/>
        <w:jc w:val="right"/>
        <w:textAlignment w:val="auto"/>
        <w:outlineLvl w:val="9"/>
        <w:rPr>
          <w:rFonts w:hint="eastAsia" w:ascii="方正小标宋简体" w:hAnsi="宋体" w:eastAsia="方正小标宋简体" w:cs="宋体"/>
          <w:kern w:val="0"/>
          <w:sz w:val="36"/>
          <w:szCs w:val="36"/>
        </w:rPr>
      </w:pPr>
      <w:r>
        <w:rPr>
          <w:rFonts w:hint="eastAsia"/>
          <w:sz w:val="22"/>
          <w:szCs w:val="22"/>
        </w:rPr>
        <w:t>单位：元</w:t>
      </w:r>
    </w:p>
    <w:tbl>
      <w:tblPr>
        <w:tblStyle w:val="2"/>
        <w:tblpPr w:leftFromText="180" w:rightFromText="180" w:vertAnchor="page" w:horzAnchor="page" w:tblpX="1668" w:tblpY="337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4"/>
        <w:gridCol w:w="911"/>
        <w:gridCol w:w="911"/>
        <w:gridCol w:w="3636"/>
        <w:gridCol w:w="1774"/>
        <w:gridCol w:w="1473"/>
        <w:gridCol w:w="922"/>
        <w:gridCol w:w="922"/>
        <w:gridCol w:w="922"/>
        <w:gridCol w:w="916"/>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vMerge w:val="restart"/>
            <w:tcBorders>
              <w:top w:val="single" w:color="000000" w:sz="12" w:space="0"/>
              <w:left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636" w:type="dxa"/>
            <w:vMerge w:val="restart"/>
            <w:tcBorders>
              <w:top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74" w:type="dxa"/>
            <w:vMerge w:val="restart"/>
            <w:tcBorders>
              <w:top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473" w:type="dxa"/>
            <w:vMerge w:val="restart"/>
            <w:tcBorders>
              <w:top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922" w:type="dxa"/>
            <w:vMerge w:val="restart"/>
            <w:tcBorders>
              <w:top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922" w:type="dxa"/>
            <w:vMerge w:val="restart"/>
            <w:tcBorders>
              <w:top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922" w:type="dxa"/>
            <w:vMerge w:val="restart"/>
            <w:tcBorders>
              <w:top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916" w:type="dxa"/>
            <w:vMerge w:val="restart"/>
            <w:tcBorders>
              <w:top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029" w:type="dxa"/>
            <w:vMerge w:val="restart"/>
            <w:tcBorders>
              <w:top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vMerge w:val="continue"/>
            <w:tcBorders>
              <w:top w:val="single" w:color="000000" w:sz="12" w:space="0"/>
              <w:left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3636"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774"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473"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22"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22"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22"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16"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029"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vMerge w:val="continue"/>
            <w:tcBorders>
              <w:top w:val="single" w:color="000000" w:sz="12" w:space="0"/>
              <w:left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3636"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774"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473"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22"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22"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22"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16"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029"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vMerge w:val="continue"/>
            <w:tcBorders>
              <w:top w:val="single" w:color="000000" w:sz="12" w:space="0"/>
              <w:left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3636"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774"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473"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22"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22"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22"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16"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029"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24" w:type="dxa"/>
            <w:vMerge w:val="restart"/>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911" w:type="dxa"/>
            <w:vMerge w:val="restart"/>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911" w:type="dxa"/>
            <w:vMerge w:val="restart"/>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636"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74"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22"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22"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22"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16"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2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24" w:type="dxa"/>
            <w:vMerge w:val="continue"/>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11" w:type="dxa"/>
            <w:vMerge w:val="continue"/>
            <w:tcBorders>
              <w:top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11" w:type="dxa"/>
            <w:vMerge w:val="continue"/>
            <w:tcBorders>
              <w:top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3636"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14,538,559.98</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14,538,559.98</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11,330,073.66</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11,330,073.66</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1,548,100.00</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1,548,100.00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2013201</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1,548,100.00</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1,548,100.00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2013202</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9,781,973.66</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9,781,973.66</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6,075,530.67</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6,075,530.67</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3,251,160.07</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3,251,160.07</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进修及培训</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455,282.92</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455,282.92</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2050802</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干部教育</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2050803</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培训支出</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1,067,049.88</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1,067,049.88</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1,067,049.88</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1,067,049.88</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1,067,049.88</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1,067,049.88</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983,236.00</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983,236.00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21005</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医疗保障</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983,236.00</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983,236.00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2100501</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983,236.00</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983,236.00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498,737.44</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498,737.44</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498,737.44</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498,737.44</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46"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63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77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300,085.93</w:t>
            </w:r>
          </w:p>
        </w:tc>
        <w:tc>
          <w:tcPr>
            <w:tcW w:w="147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300,085.93</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1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keepNext w:val="0"/>
        <w:keepLines w:val="0"/>
        <w:pageBreakBefore w:val="0"/>
        <w:kinsoku/>
        <w:wordWrap/>
        <w:overflowPunct/>
        <w:topLinePunct w:val="0"/>
        <w:bidi w:val="0"/>
        <w:snapToGrid/>
        <w:spacing w:line="520" w:lineRule="exact"/>
        <w:jc w:val="right"/>
        <w:textAlignment w:val="auto"/>
        <w:outlineLvl w:val="9"/>
        <w:rPr>
          <w:rFonts w:hint="eastAsia"/>
          <w:sz w:val="22"/>
          <w:szCs w:val="22"/>
        </w:rPr>
      </w:pPr>
      <w:r>
        <w:rPr>
          <w:rFonts w:hint="eastAsia"/>
          <w:sz w:val="22"/>
          <w:szCs w:val="22"/>
        </w:rPr>
        <w:t xml:space="preserve"> </w:t>
      </w:r>
    </w:p>
    <w:p>
      <w:pPr>
        <w:keepNext w:val="0"/>
        <w:keepLines w:val="0"/>
        <w:pageBreakBefore w:val="0"/>
        <w:kinsoku/>
        <w:wordWrap/>
        <w:overflowPunct/>
        <w:topLinePunct w:val="0"/>
        <w:bidi w:val="0"/>
        <w:snapToGrid/>
        <w:spacing w:line="520" w:lineRule="exact"/>
        <w:textAlignment w:val="auto"/>
        <w:outlineLvl w:val="9"/>
        <w:rPr>
          <w:rFonts w:hint="eastAsia"/>
        </w:rPr>
      </w:pPr>
      <w:r>
        <w:rPr>
          <w:rFonts w:hint="eastAsia"/>
        </w:rPr>
        <w:t>注：本表反映部门本年度取得的各项收入情况。</w:t>
      </w: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bookmarkStart w:id="0" w:name="_GoBack"/>
      <w:r>
        <w:rPr>
          <w:rFonts w:hint="eastAsia" w:ascii="方正小标宋简体" w:hAnsi="宋体" w:eastAsia="方正小标宋简体" w:cs="宋体"/>
          <w:kern w:val="0"/>
          <w:sz w:val="36"/>
          <w:szCs w:val="36"/>
        </w:rPr>
        <w:t>表三：支出决算表</w:t>
      </w:r>
    </w:p>
    <w:p>
      <w:pPr>
        <w:keepNext w:val="0"/>
        <w:keepLines w:val="0"/>
        <w:pageBreakBefore w:val="0"/>
        <w:kinsoku/>
        <w:wordWrap/>
        <w:overflowPunct/>
        <w:topLinePunct w:val="0"/>
        <w:bidi w:val="0"/>
        <w:snapToGrid/>
        <w:spacing w:line="520" w:lineRule="exact"/>
        <w:jc w:val="center"/>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lang w:eastAsia="zh-CN"/>
        </w:rPr>
        <w:t>单位：元</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30"/>
        <w:gridCol w:w="960"/>
        <w:gridCol w:w="960"/>
        <w:gridCol w:w="3930"/>
        <w:gridCol w:w="1800"/>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vMerge w:val="restart"/>
            <w:tcBorders>
              <w:top w:val="single" w:color="000000" w:sz="12" w:space="0"/>
              <w:left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930" w:type="dxa"/>
            <w:vMerge w:val="restart"/>
            <w:tcBorders>
              <w:top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0" w:type="dxa"/>
            <w:vMerge w:val="restart"/>
            <w:tcBorders>
              <w:top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960" w:type="dxa"/>
            <w:vMerge w:val="restart"/>
            <w:tcBorders>
              <w:top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60" w:type="dxa"/>
            <w:vMerge w:val="restart"/>
            <w:tcBorders>
              <w:top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60" w:type="dxa"/>
            <w:vMerge w:val="restart"/>
            <w:tcBorders>
              <w:top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960" w:type="dxa"/>
            <w:vMerge w:val="restart"/>
            <w:tcBorders>
              <w:top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960" w:type="dxa"/>
            <w:vMerge w:val="restart"/>
            <w:tcBorders>
              <w:top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vMerge w:val="continue"/>
            <w:tcBorders>
              <w:top w:val="single" w:color="000000" w:sz="12" w:space="0"/>
              <w:left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vMerge w:val="continue"/>
            <w:tcBorders>
              <w:top w:val="single" w:color="000000" w:sz="12" w:space="0"/>
              <w:left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vMerge w:val="continue"/>
            <w:tcBorders>
              <w:top w:val="single" w:color="000000" w:sz="12" w:space="0"/>
              <w:left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30" w:type="dxa"/>
            <w:vMerge w:val="restart"/>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960" w:type="dxa"/>
            <w:vMerge w:val="restart"/>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960" w:type="dxa"/>
            <w:vMerge w:val="restart"/>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930"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0"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0"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0"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0"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0"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60"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30" w:type="dxa"/>
            <w:vMerge w:val="continue"/>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3930"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15,625,998.20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12,357,155.90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3,268,842.30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12,417,511.88</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10,215,719.46</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2,201,792.42</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1,546,509.50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1,546,509.50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2013201</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1,546,509.50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1,546,509.50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2013202</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10,671,002.38</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10,215,719.46</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455,282.92</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6,082,779.09</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6,082,779.09</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4,132,940.37</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4,132,940.37</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455,282.92</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455,282.92</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进修及培训</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2050802</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干部教育</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1,067,049.88</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1,067,049.88</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2050803</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培训支出</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1,067,049.88</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1,067,049.88</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1,067,049.88</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1,067,049.88</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983,236.00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983,236.00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983,236.00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983,236.00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983,236.00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983,236.00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21005</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医疗保障</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498,737.44</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498,737.44</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2100501</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498,737.44</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498,737.44</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300,085.93</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300,085.93</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198,651.51</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198,651.51</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93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keepNext w:val="0"/>
        <w:keepLines w:val="0"/>
        <w:pageBreakBefore w:val="0"/>
        <w:kinsoku/>
        <w:wordWrap/>
        <w:overflowPunct/>
        <w:topLinePunct w:val="0"/>
        <w:bidi w:val="0"/>
        <w:snapToGrid/>
        <w:spacing w:line="520" w:lineRule="exact"/>
        <w:textAlignment w:val="auto"/>
        <w:outlineLvl w:val="9"/>
        <w:rPr>
          <w:rFonts w:hint="eastAsia"/>
        </w:rPr>
      </w:pPr>
      <w:r>
        <w:rPr>
          <w:rFonts w:hint="eastAsia"/>
        </w:rPr>
        <w:t>注：本表反映部门本年度各项支出情况。</w:t>
      </w: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lang w:eastAsia="zh-CN"/>
        </w:rPr>
        <w:t>单位：万元</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24"/>
        <w:gridCol w:w="419"/>
        <w:gridCol w:w="1477"/>
        <w:gridCol w:w="2113"/>
        <w:gridCol w:w="1593"/>
        <w:gridCol w:w="1407"/>
        <w:gridCol w:w="1800"/>
        <w:gridCol w:w="1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220" w:type="dxa"/>
            <w:gridSpan w:val="3"/>
            <w:tcBorders>
              <w:top w:val="single" w:color="000000" w:sz="12" w:space="0"/>
              <w:left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782" w:type="dxa"/>
            <w:gridSpan w:val="5"/>
            <w:tcBorders>
              <w:top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24" w:type="dxa"/>
            <w:vMerge w:val="restart"/>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19" w:type="dxa"/>
            <w:vMerge w:val="restart"/>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77" w:type="dxa"/>
            <w:vMerge w:val="restart"/>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113" w:type="dxa"/>
            <w:vMerge w:val="restart"/>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93" w:type="dxa"/>
            <w:vMerge w:val="restart"/>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07" w:type="dxa"/>
            <w:vMerge w:val="restart"/>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00" w:type="dxa"/>
            <w:vMerge w:val="restart"/>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869" w:type="dxa"/>
            <w:vMerge w:val="restart"/>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24" w:type="dxa"/>
            <w:vMerge w:val="continue"/>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419" w:type="dxa"/>
            <w:vMerge w:val="continue"/>
            <w:tcBorders>
              <w:top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477" w:type="dxa"/>
            <w:vMerge w:val="continue"/>
            <w:tcBorders>
              <w:top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2113" w:type="dxa"/>
            <w:vMerge w:val="continue"/>
            <w:tcBorders>
              <w:top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593" w:type="dxa"/>
            <w:vMerge w:val="continue"/>
            <w:tcBorders>
              <w:top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407" w:type="dxa"/>
            <w:vMerge w:val="continue"/>
            <w:tcBorders>
              <w:top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869" w:type="dxa"/>
            <w:vMerge w:val="continue"/>
            <w:tcBorders>
              <w:top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477"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eastAsia="宋体" w:cs="宋体"/>
                <w:i w:val="0"/>
                <w:color w:val="000000"/>
                <w:sz w:val="22"/>
                <w:szCs w:val="22"/>
                <w:u w:val="none"/>
              </w:rPr>
            </w:pPr>
          </w:p>
        </w:tc>
        <w:tc>
          <w:tcPr>
            <w:tcW w:w="1407"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00"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6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1478.49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1136.20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1136.20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112.69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112.69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92.61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92.61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47.51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47.51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56.59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56.59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1478.49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222.74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1457.11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1457.11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222.74 </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jc w:val="left"/>
              <w:rPr>
                <w:rFonts w:hint="eastAsia" w:ascii="宋体" w:hAnsi="宋体" w:eastAsia="宋体" w:cs="宋体"/>
                <w:i w:val="0"/>
                <w:color w:val="000000"/>
                <w:sz w:val="22"/>
                <w:szCs w:val="22"/>
                <w:u w:val="none"/>
              </w:rPr>
            </w:pP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244.12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244.12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24" w:type="dxa"/>
            <w:tcBorders>
              <w:top w:val="single" w:color="000000" w:sz="4" w:space="0"/>
              <w:left w:val="single" w:color="000000" w:sz="12"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19"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47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1701.22</w:t>
            </w:r>
          </w:p>
        </w:tc>
        <w:tc>
          <w:tcPr>
            <w:tcW w:w="211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93" w:type="dxa"/>
            <w:tcBorders>
              <w:top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40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77.89 </w:t>
            </w:r>
          </w:p>
        </w:tc>
        <w:tc>
          <w:tcPr>
            <w:tcW w:w="180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77.89 </w:t>
            </w:r>
          </w:p>
        </w:tc>
        <w:tc>
          <w:tcPr>
            <w:tcW w:w="186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bl>
    <w:p/>
    <w:p>
      <w:pPr>
        <w:keepNext w:val="0"/>
        <w:keepLines w:val="0"/>
        <w:pageBreakBefore w:val="0"/>
        <w:kinsoku/>
        <w:wordWrap/>
        <w:overflowPunct/>
        <w:topLinePunct w:val="0"/>
        <w:bidi w:val="0"/>
        <w:snapToGrid/>
        <w:spacing w:line="520" w:lineRule="exact"/>
        <w:textAlignment w:val="auto"/>
        <w:outlineLvl w:val="9"/>
        <w:rPr>
          <w:rFonts w:hint="eastAsia"/>
        </w:rPr>
      </w:pPr>
      <w:r>
        <w:rPr>
          <w:rFonts w:hint="eastAsia"/>
        </w:rPr>
        <w:t>注：本表反映部门年度</w:t>
      </w:r>
      <w:r>
        <w:rPr>
          <w:rFonts w:hint="eastAsia" w:ascii="宋体" w:hAnsi="宋体" w:cs="Arial"/>
          <w:kern w:val="0"/>
          <w:sz w:val="22"/>
          <w:szCs w:val="22"/>
        </w:rPr>
        <w:t>一般公共预算财政拨款和政府性基金预算财政拨款的总收支和年末结转结余情况。</w:t>
      </w: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keepNext w:val="0"/>
        <w:keepLines w:val="0"/>
        <w:pageBreakBefore w:val="0"/>
        <w:kinsoku/>
        <w:wordWrap/>
        <w:overflowPunct/>
        <w:topLinePunct w:val="0"/>
        <w:bidi w:val="0"/>
        <w:snapToGrid/>
        <w:spacing w:line="520" w:lineRule="exact"/>
        <w:jc w:val="right"/>
        <w:textAlignment w:val="auto"/>
        <w:outlineLvl w:val="9"/>
        <w:rPr>
          <w:rFonts w:hint="eastAsia" w:ascii="方正小标宋简体" w:hAnsi="宋体" w:eastAsia="方正小标宋简体" w:cs="宋体"/>
          <w:kern w:val="0"/>
          <w:sz w:val="36"/>
          <w:szCs w:val="36"/>
        </w:rPr>
      </w:pPr>
      <w:r>
        <w:rPr>
          <w:rFonts w:hint="eastAsia" w:ascii="仿宋_GB2312" w:hAnsi="仿宋_GB2312" w:eastAsia="仿宋_GB2312" w:cs="仿宋_GB2312"/>
          <w:kern w:val="0"/>
          <w:sz w:val="21"/>
          <w:szCs w:val="21"/>
          <w:lang w:eastAsia="zh-CN"/>
        </w:rPr>
        <w:t>单位：万元</w:t>
      </w:r>
    </w:p>
    <w:tbl>
      <w:tblPr>
        <w:tblStyle w:val="2"/>
        <w:tblW w:w="0" w:type="auto"/>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8"/>
        <w:gridCol w:w="491"/>
        <w:gridCol w:w="328"/>
        <w:gridCol w:w="2009"/>
        <w:gridCol w:w="879"/>
        <w:gridCol w:w="879"/>
        <w:gridCol w:w="879"/>
        <w:gridCol w:w="879"/>
        <w:gridCol w:w="879"/>
        <w:gridCol w:w="879"/>
        <w:gridCol w:w="879"/>
        <w:gridCol w:w="879"/>
        <w:gridCol w:w="879"/>
        <w:gridCol w:w="879"/>
        <w:gridCol w:w="879"/>
        <w:gridCol w:w="879"/>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79" w:type="dxa"/>
            <w:gridSpan w:val="2"/>
            <w:vMerge w:val="restart"/>
            <w:tcBorders>
              <w:top w:val="single" w:color="000000" w:sz="12" w:space="0"/>
              <w:left w:val="single" w:color="000000" w:sz="12"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科目编码</w:t>
            </w:r>
          </w:p>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支出功能分类</w:t>
            </w:r>
          </w:p>
        </w:tc>
        <w:tc>
          <w:tcPr>
            <w:tcW w:w="2337" w:type="dxa"/>
            <w:gridSpan w:val="2"/>
            <w:vMerge w:val="restart"/>
            <w:tcBorders>
              <w:top w:val="single" w:color="000000" w:sz="12" w:space="0"/>
              <w:left w:val="nil"/>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科目名称</w:t>
            </w:r>
          </w:p>
        </w:tc>
        <w:tc>
          <w:tcPr>
            <w:tcW w:w="2637" w:type="dxa"/>
            <w:gridSpan w:val="3"/>
            <w:tcBorders>
              <w:top w:val="single" w:color="000000" w:sz="12"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年初结转和结余</w:t>
            </w:r>
          </w:p>
        </w:tc>
        <w:tc>
          <w:tcPr>
            <w:tcW w:w="2637" w:type="dxa"/>
            <w:gridSpan w:val="3"/>
            <w:tcBorders>
              <w:top w:val="single" w:color="000000" w:sz="12"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本年收入</w:t>
            </w:r>
          </w:p>
        </w:tc>
        <w:tc>
          <w:tcPr>
            <w:tcW w:w="2637" w:type="dxa"/>
            <w:gridSpan w:val="3"/>
            <w:tcBorders>
              <w:top w:val="single" w:color="000000" w:sz="12"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本年支出</w:t>
            </w:r>
          </w:p>
        </w:tc>
        <w:tc>
          <w:tcPr>
            <w:tcW w:w="2637" w:type="dxa"/>
            <w:gridSpan w:val="3"/>
            <w:tcBorders>
              <w:top w:val="single" w:color="000000" w:sz="12"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年末结转和结余</w:t>
            </w:r>
          </w:p>
        </w:tc>
        <w:tc>
          <w:tcPr>
            <w:tcW w:w="879" w:type="dxa"/>
            <w:tcBorders>
              <w:top w:val="single" w:color="000000" w:sz="12"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179" w:type="dxa"/>
            <w:gridSpan w:val="2"/>
            <w:vMerge w:val="continue"/>
            <w:tcBorders>
              <w:left w:val="single" w:color="000000" w:sz="12"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p>
        </w:tc>
        <w:tc>
          <w:tcPr>
            <w:tcW w:w="2337" w:type="dxa"/>
            <w:gridSpan w:val="2"/>
            <w:vMerge w:val="continue"/>
            <w:tcBorders>
              <w:left w:val="nil"/>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合计</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基本支出结转</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项目支出结转和结余</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合计</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基本支出</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项目支出</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合计</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基本支出</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项目支出</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合计</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基本支出结转</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项目支出结转和结余</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179" w:type="dxa"/>
            <w:gridSpan w:val="2"/>
            <w:vMerge w:val="continue"/>
            <w:tcBorders>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p>
        </w:tc>
        <w:tc>
          <w:tcPr>
            <w:tcW w:w="2337" w:type="dxa"/>
            <w:gridSpan w:val="2"/>
            <w:vMerge w:val="continue"/>
            <w:tcBorders>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小计</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小计</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小计</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小计</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项目支出结转</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8" w:type="dxa"/>
            <w:vMerge w:val="restart"/>
            <w:tcBorders>
              <w:top w:val="single" w:color="000000" w:sz="6" w:space="0"/>
              <w:left w:val="single" w:color="000000" w:sz="12"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类</w:t>
            </w:r>
          </w:p>
        </w:tc>
        <w:tc>
          <w:tcPr>
            <w:tcW w:w="491" w:type="dxa"/>
            <w:vMerge w:val="restart"/>
            <w:tcBorders>
              <w:top w:val="single" w:color="000000" w:sz="6" w:space="0"/>
              <w:left w:val="nil"/>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款</w:t>
            </w:r>
          </w:p>
        </w:tc>
        <w:tc>
          <w:tcPr>
            <w:tcW w:w="328" w:type="dxa"/>
            <w:vMerge w:val="restart"/>
            <w:tcBorders>
              <w:top w:val="single" w:color="000000" w:sz="6" w:space="0"/>
              <w:left w:val="nil"/>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项</w:t>
            </w:r>
          </w:p>
        </w:tc>
        <w:tc>
          <w:tcPr>
            <w:tcW w:w="200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栏次</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1</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2</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3</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4</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5</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6</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7</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8</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9</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10</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11</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12</w:t>
            </w:r>
          </w:p>
        </w:tc>
        <w:tc>
          <w:tcPr>
            <w:tcW w:w="879" w:type="dxa"/>
            <w:tcBorders>
              <w:top w:val="single" w:color="000000" w:sz="6" w:space="0"/>
              <w:left w:val="nil"/>
              <w:bottom w:val="single" w:color="000000" w:sz="6" w:space="0"/>
              <w:right w:val="single" w:color="000000" w:sz="6" w:space="0"/>
              <w:tl2br w:val="nil"/>
              <w:tr2bl w:val="nil"/>
            </w:tcBorders>
            <w:shd w:val="solid" w:color="C0C0C0" w:fill="FFFFFF"/>
            <w:noWrap w:val="0"/>
            <w:vAlign w:val="top"/>
          </w:tcPr>
          <w:p>
            <w:pPr>
              <w:spacing w:beforeLines="0" w:afterLines="0"/>
              <w:jc w:val="center"/>
              <w:rPr>
                <w:rFonts w:hint="default" w:ascii="ËÎÌå" w:hAnsi="ËÎÌå" w:eastAsia="ËÎÌå"/>
                <w:color w:val="000000"/>
                <w:sz w:val="20"/>
              </w:rPr>
            </w:pPr>
            <w:r>
              <w:rPr>
                <w:rFonts w:hint="default" w:ascii="ËÎÌå" w:hAnsi="ËÎÌå" w:eastAsia="ËÎÌå"/>
                <w:color w:val="000000"/>
                <w:sz w:val="2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8" w:type="dxa"/>
            <w:vMerge w:val="continue"/>
            <w:tcBorders>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p>
        </w:tc>
        <w:tc>
          <w:tcPr>
            <w:tcW w:w="491" w:type="dxa"/>
            <w:vMerge w:val="continue"/>
            <w:tcBorders>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p>
        </w:tc>
        <w:tc>
          <w:tcPr>
            <w:tcW w:w="328" w:type="dxa"/>
            <w:vMerge w:val="continue"/>
            <w:tcBorders>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20"/>
              </w:rPr>
            </w:pPr>
          </w:p>
        </w:tc>
        <w:tc>
          <w:tcPr>
            <w:tcW w:w="2009"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center"/>
              <w:rPr>
                <w:rFonts w:hint="default" w:ascii="ËÎÌå" w:hAnsi="ËÎÌå" w:eastAsia="ËÎÌå"/>
                <w:color w:val="000000"/>
                <w:sz w:val="16"/>
                <w:szCs w:val="16"/>
              </w:rPr>
            </w:pPr>
            <w:r>
              <w:rPr>
                <w:rFonts w:hint="default" w:ascii="ËÎÌå" w:hAnsi="ËÎÌå" w:eastAsia="ËÎÌå"/>
                <w:color w:val="000000"/>
                <w:sz w:val="16"/>
                <w:szCs w:val="16"/>
              </w:rPr>
              <w:t>合计</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b/>
                <w:color w:val="000000"/>
                <w:sz w:val="20"/>
              </w:rPr>
            </w:pPr>
            <w:r>
              <w:rPr>
                <w:rFonts w:hint="eastAsia" w:ascii="宋体" w:hAnsi="宋体" w:eastAsia="宋体" w:cs="宋体"/>
                <w:i w:val="0"/>
                <w:color w:val="000000"/>
                <w:kern w:val="0"/>
                <w:sz w:val="22"/>
                <w:szCs w:val="22"/>
                <w:u w:val="none"/>
                <w:lang w:val="en-US" w:eastAsia="zh-CN" w:bidi="ar"/>
              </w:rPr>
              <w:t xml:space="preserve">222.74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b/>
                <w:color w:val="000000"/>
                <w:sz w:val="20"/>
              </w:rPr>
            </w:pPr>
            <w:r>
              <w:rPr>
                <w:rFonts w:hint="eastAsia" w:ascii="宋体" w:hAnsi="宋体" w:eastAsia="宋体" w:cs="宋体"/>
                <w:i w:val="0"/>
                <w:color w:val="000000"/>
                <w:kern w:val="0"/>
                <w:sz w:val="22"/>
                <w:szCs w:val="22"/>
                <w:u w:val="none"/>
                <w:lang w:val="en-US" w:eastAsia="zh-CN" w:bidi="ar"/>
              </w:rPr>
              <w:t xml:space="preserve">102.68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b/>
                <w:color w:val="000000"/>
                <w:sz w:val="20"/>
              </w:rPr>
            </w:pPr>
            <w:r>
              <w:rPr>
                <w:rFonts w:hint="eastAsia" w:ascii="宋体" w:hAnsi="宋体" w:eastAsia="宋体" w:cs="宋体"/>
                <w:i w:val="0"/>
                <w:color w:val="000000"/>
                <w:kern w:val="0"/>
                <w:sz w:val="22"/>
                <w:szCs w:val="22"/>
                <w:u w:val="none"/>
                <w:lang w:val="en-US" w:eastAsia="zh-CN" w:bidi="ar"/>
              </w:rPr>
              <w:t xml:space="preserve">120.05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b/>
                <w:color w:val="000000"/>
                <w:sz w:val="20"/>
              </w:rPr>
            </w:pPr>
            <w:r>
              <w:rPr>
                <w:rFonts w:hint="eastAsia" w:ascii="宋体" w:hAnsi="宋体" w:eastAsia="宋体" w:cs="宋体"/>
                <w:i w:val="0"/>
                <w:color w:val="000000"/>
                <w:kern w:val="0"/>
                <w:sz w:val="22"/>
                <w:szCs w:val="22"/>
                <w:u w:val="none"/>
                <w:lang w:val="en-US" w:eastAsia="zh-CN" w:bidi="ar"/>
              </w:rPr>
              <w:t xml:space="preserve">1478.49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b/>
                <w:color w:val="000000"/>
                <w:sz w:val="20"/>
              </w:rPr>
            </w:pPr>
            <w:r>
              <w:rPr>
                <w:rFonts w:hint="eastAsia" w:ascii="宋体" w:hAnsi="宋体" w:eastAsia="宋体" w:cs="宋体"/>
                <w:i w:val="0"/>
                <w:color w:val="000000"/>
                <w:kern w:val="0"/>
                <w:sz w:val="22"/>
                <w:szCs w:val="22"/>
                <w:u w:val="none"/>
                <w:lang w:val="en-US" w:eastAsia="zh-CN" w:bidi="ar"/>
              </w:rPr>
              <w:t xml:space="preserve">972.73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b/>
                <w:color w:val="000000"/>
                <w:sz w:val="20"/>
              </w:rPr>
            </w:pPr>
            <w:r>
              <w:rPr>
                <w:rFonts w:hint="eastAsia" w:ascii="宋体" w:hAnsi="宋体" w:eastAsia="宋体" w:cs="宋体"/>
                <w:i w:val="0"/>
                <w:color w:val="000000"/>
                <w:kern w:val="0"/>
                <w:sz w:val="22"/>
                <w:szCs w:val="22"/>
                <w:u w:val="none"/>
                <w:lang w:val="en-US" w:eastAsia="zh-CN" w:bidi="ar"/>
              </w:rPr>
              <w:t xml:space="preserve">505.75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b/>
                <w:color w:val="000000"/>
                <w:sz w:val="20"/>
              </w:rPr>
            </w:pPr>
            <w:r>
              <w:rPr>
                <w:rFonts w:hint="eastAsia" w:ascii="宋体" w:hAnsi="宋体" w:eastAsia="宋体" w:cs="宋体"/>
                <w:i w:val="0"/>
                <w:color w:val="000000"/>
                <w:kern w:val="0"/>
                <w:sz w:val="22"/>
                <w:szCs w:val="22"/>
                <w:u w:val="none"/>
                <w:lang w:val="en-US" w:eastAsia="zh-CN" w:bidi="ar"/>
              </w:rPr>
              <w:t xml:space="preserve">222.74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b/>
                <w:color w:val="000000"/>
                <w:sz w:val="20"/>
              </w:rPr>
            </w:pPr>
            <w:r>
              <w:rPr>
                <w:rFonts w:hint="eastAsia" w:ascii="宋体" w:hAnsi="宋体" w:eastAsia="宋体" w:cs="宋体"/>
                <w:i w:val="0"/>
                <w:color w:val="000000"/>
                <w:kern w:val="0"/>
                <w:sz w:val="22"/>
                <w:szCs w:val="22"/>
                <w:u w:val="none"/>
                <w:lang w:val="en-US" w:eastAsia="zh-CN" w:bidi="ar"/>
              </w:rPr>
              <w:t xml:space="preserve">102.68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b/>
                <w:color w:val="000000"/>
                <w:sz w:val="20"/>
              </w:rPr>
            </w:pPr>
            <w:r>
              <w:rPr>
                <w:rFonts w:hint="eastAsia" w:ascii="宋体" w:hAnsi="宋体" w:eastAsia="宋体" w:cs="宋体"/>
                <w:i w:val="0"/>
                <w:color w:val="000000"/>
                <w:kern w:val="0"/>
                <w:sz w:val="22"/>
                <w:szCs w:val="22"/>
                <w:u w:val="none"/>
                <w:lang w:val="en-US" w:eastAsia="zh-CN" w:bidi="ar"/>
              </w:rPr>
              <w:t xml:space="preserve">120.05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b/>
                <w:color w:val="000000"/>
                <w:sz w:val="20"/>
              </w:rPr>
            </w:pPr>
            <w:r>
              <w:rPr>
                <w:rFonts w:hint="eastAsia" w:ascii="宋体" w:hAnsi="宋体" w:eastAsia="宋体" w:cs="宋体"/>
                <w:i w:val="0"/>
                <w:color w:val="000000"/>
                <w:kern w:val="0"/>
                <w:sz w:val="22"/>
                <w:szCs w:val="22"/>
                <w:u w:val="none"/>
                <w:lang w:val="en-US" w:eastAsia="zh-CN" w:bidi="ar"/>
              </w:rPr>
              <w:t xml:space="preserve">244.12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b/>
                <w:color w:val="000000"/>
                <w:sz w:val="20"/>
              </w:rPr>
            </w:pPr>
            <w:r>
              <w:rPr>
                <w:rFonts w:hint="eastAsia" w:ascii="宋体" w:hAnsi="宋体" w:eastAsia="宋体" w:cs="宋体"/>
                <w:i w:val="0"/>
                <w:color w:val="000000"/>
                <w:kern w:val="0"/>
                <w:sz w:val="22"/>
                <w:szCs w:val="22"/>
                <w:u w:val="none"/>
                <w:lang w:val="en-US" w:eastAsia="zh-CN" w:bidi="ar"/>
              </w:rPr>
              <w:t xml:space="preserve">77.89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b/>
                <w:color w:val="000000"/>
                <w:sz w:val="20"/>
              </w:rPr>
            </w:pPr>
            <w:r>
              <w:rPr>
                <w:rFonts w:hint="eastAsia" w:ascii="宋体" w:hAnsi="宋体" w:eastAsia="宋体" w:cs="宋体"/>
                <w:i w:val="0"/>
                <w:color w:val="000000"/>
                <w:kern w:val="0"/>
                <w:sz w:val="22"/>
                <w:szCs w:val="22"/>
                <w:u w:val="none"/>
                <w:lang w:val="en-US" w:eastAsia="zh-CN" w:bidi="ar"/>
              </w:rPr>
              <w:t>166.2272</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b/>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201</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一般公共服务支出</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222.57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102.52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120.05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1157.69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703.85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453.84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222.57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102.52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120.05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244.07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77.84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166.2272</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20132</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组织事务</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222.57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102.52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120.05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1157.69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703.85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453.84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222.57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102.52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120.05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244.07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77.84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166.2272</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2013201</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 xml:space="preserve">  行政运行</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115.02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102.52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12.50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615.02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601.04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13.98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115.02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102.52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12.50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82.38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77.84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4.544106</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2013202</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 xml:space="preserve">  一般行政管理事务</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107.55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107.55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451.94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102.80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349.13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107.55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107.55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102.80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102.802632</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2013299</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 xml:space="preserve">  其他组织事务支出</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20199</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其他一般公共服务支出</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90.73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90.73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58.88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58.880462</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2019999</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 xml:space="preserve">  其他一般公共服务支出</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205</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教育支出</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20508</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进修及培训</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112.69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72.69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40.00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2050802</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 xml:space="preserve">  干部教育</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112.69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72.69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40.00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2050803</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 xml:space="preserve">  培训支出</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112.69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72.69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40.00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208</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社会保障和就业支出</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92.61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92.20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0.42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20808</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抚恤</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92.61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92.20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0.42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2080899</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 xml:space="preserve">  其他优抚支出</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0.42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0.42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210</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医疗卫生与计划生育支出</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90.20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90.20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21005</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医疗保障</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2.00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2.00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2100501</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 xml:space="preserve">  行政单位医疗</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221</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住房保障支出</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22102</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住房改革支出</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r>
              <w:rPr>
                <w:rFonts w:hint="default" w:ascii="ËÎÌå" w:hAnsi="ËÎÌå" w:eastAsia="ËÎÌå"/>
                <w:color w:val="000000"/>
                <w:sz w:val="20"/>
              </w:rPr>
              <w:t>2210201</w:t>
            </w: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r>
              <w:rPr>
                <w:rFonts w:hint="default" w:ascii="ËÎÌå" w:hAnsi="ËÎÌå" w:eastAsia="ËÎÌå"/>
                <w:color w:val="000000"/>
                <w:sz w:val="16"/>
                <w:szCs w:val="16"/>
              </w:rPr>
              <w:t xml:space="preserve">  住房公积金</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0.16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0.16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47.40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47.40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0.16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0.16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07" w:type="dxa"/>
            <w:gridSpan w:val="3"/>
            <w:tcBorders>
              <w:top w:val="single" w:color="000000" w:sz="6" w:space="0"/>
              <w:left w:val="single" w:color="000000" w:sz="12" w:space="0"/>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20"/>
              </w:rPr>
            </w:pPr>
          </w:p>
        </w:tc>
        <w:tc>
          <w:tcPr>
            <w:tcW w:w="2009"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both"/>
              <w:rPr>
                <w:rFonts w:hint="default" w:ascii="ËÎÌå" w:hAnsi="ËÎÌå" w:eastAsia="ËÎÌå"/>
                <w:color w:val="000000"/>
                <w:sz w:val="16"/>
                <w:szCs w:val="16"/>
              </w:rPr>
            </w:pP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0.16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0.16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47.40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47.40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0.16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0.16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0.00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 xml:space="preserve">0.05 </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c>
          <w:tcPr>
            <w:tcW w:w="879" w:type="dxa"/>
            <w:tcBorders>
              <w:top w:val="single" w:color="000000" w:sz="6" w:space="0"/>
              <w:left w:val="nil"/>
              <w:bottom w:val="single" w:color="000000" w:sz="6" w:space="0"/>
              <w:right w:val="single" w:color="000000" w:sz="6" w:space="0"/>
              <w:tl2br w:val="nil"/>
              <w:tr2bl w:val="nil"/>
            </w:tcBorders>
            <w:noWrap w:val="0"/>
            <w:vAlign w:val="center"/>
          </w:tcPr>
          <w:p>
            <w:pPr>
              <w:keepNext w:val="0"/>
              <w:keepLines w:val="0"/>
              <w:widowControl/>
              <w:suppressLineNumbers w:val="0"/>
              <w:jc w:val="right"/>
              <w:textAlignment w:val="center"/>
              <w:rPr>
                <w:rFonts w:hint="default" w:ascii="ËÎÌå" w:hAnsi="ËÎÌå" w:eastAsia="ËÎÌå"/>
                <w:color w:val="000000"/>
                <w:sz w:val="20"/>
              </w:rPr>
            </w:pPr>
            <w:r>
              <w:rPr>
                <w:rFonts w:hint="eastAsia" w:ascii="宋体" w:hAnsi="宋体" w:eastAsia="宋体" w:cs="宋体"/>
                <w:i w:val="0"/>
                <w:color w:val="000000"/>
                <w:kern w:val="0"/>
                <w:sz w:val="22"/>
                <w:szCs w:val="22"/>
                <w:u w:val="none"/>
                <w:lang w:val="en-US" w:eastAsia="zh-CN" w:bidi="ar"/>
              </w:rPr>
              <w:t>0</w:t>
            </w:r>
          </w:p>
        </w:tc>
      </w:tr>
    </w:tbl>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公共预算财政拨款基本支出决算表</w:t>
      </w:r>
    </w:p>
    <w:p>
      <w:pPr>
        <w:keepNext w:val="0"/>
        <w:keepLines w:val="0"/>
        <w:pageBreakBefore w:val="0"/>
        <w:kinsoku/>
        <w:wordWrap/>
        <w:overflowPunct/>
        <w:topLinePunct w:val="0"/>
        <w:bidi w:val="0"/>
        <w:snapToGrid/>
        <w:spacing w:line="520" w:lineRule="exact"/>
        <w:ind w:right="330"/>
        <w:jc w:val="right"/>
        <w:textAlignment w:val="auto"/>
        <w:outlineLvl w:val="9"/>
        <w:rPr>
          <w:rFonts w:ascii="宋体" w:hAnsi="宋体" w:cs="宋体"/>
          <w:kern w:val="0"/>
          <w:sz w:val="22"/>
          <w:szCs w:val="22"/>
        </w:rPr>
      </w:pPr>
      <w:r>
        <w:rPr>
          <w:rFonts w:hint="eastAsia" w:ascii="宋体" w:hAnsi="宋体" w:cs="宋体"/>
          <w:kern w:val="0"/>
          <w:sz w:val="22"/>
          <w:szCs w:val="22"/>
        </w:rPr>
        <w:t>单位：万元</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1"/>
        <w:gridCol w:w="1718"/>
        <w:gridCol w:w="1812"/>
        <w:gridCol w:w="1587"/>
        <w:gridCol w:w="1587"/>
        <w:gridCol w:w="1587"/>
        <w:gridCol w:w="1587"/>
        <w:gridCol w:w="1587"/>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12"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人员经费</w:t>
            </w:r>
          </w:p>
        </w:tc>
        <w:tc>
          <w:tcPr>
            <w:tcW w:w="1718" w:type="dxa"/>
            <w:tcBorders>
              <w:top w:val="single" w:color="000000" w:sz="12"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812" w:type="dxa"/>
            <w:tcBorders>
              <w:top w:val="single" w:color="000000" w:sz="12"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587" w:type="dxa"/>
            <w:tcBorders>
              <w:top w:val="single" w:color="000000" w:sz="12"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公用经费</w:t>
            </w:r>
          </w:p>
        </w:tc>
        <w:tc>
          <w:tcPr>
            <w:tcW w:w="1587" w:type="dxa"/>
            <w:tcBorders>
              <w:top w:val="single" w:color="000000" w:sz="12"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587" w:type="dxa"/>
            <w:tcBorders>
              <w:top w:val="single" w:color="000000" w:sz="12"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587" w:type="dxa"/>
            <w:tcBorders>
              <w:top w:val="single" w:color="000000" w:sz="12"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587" w:type="dxa"/>
            <w:tcBorders>
              <w:top w:val="single" w:color="000000" w:sz="12"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587" w:type="dxa"/>
            <w:tcBorders>
              <w:top w:val="single" w:color="000000" w:sz="12"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科目编码</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科目名称</w:t>
            </w:r>
          </w:p>
        </w:tc>
        <w:tc>
          <w:tcPr>
            <w:tcW w:w="1812"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金额</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科目编码</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科目名称</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金额</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科目编码</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科目名称</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812"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0"/>
              </w:rPr>
            </w:pP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0"/>
              </w:rPr>
            </w:pP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0"/>
              </w:rPr>
            </w:pP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0"/>
              </w:rPr>
            </w:pP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0"/>
              </w:rPr>
            </w:pP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301</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工资福利支出</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547.17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商品和服务支出</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112.98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310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其他资本性支出</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14.78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30101</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基本工资</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203.55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30201</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办公费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4.05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31001</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房屋建筑物购建</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30102</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津贴补贴</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117.33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30202</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印刷费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0.00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31002</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办公设备购置</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5.67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30103</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奖金</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130.27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30203</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咨询费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31003</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专用设备购置</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30104</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其他社会保障缴费</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39.98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30204</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手续费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0.04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31005</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基础设施建设</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30106</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伙食补助费</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19.98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30205</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水费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eastAsia" w:ascii="ËÎÌå" w:hAnsi="ËÎÌå" w:eastAsia="ËÎÌå" w:cs="ËÎÌå"/>
                <w:i w:val="0"/>
                <w:color w:val="000000"/>
                <w:kern w:val="0"/>
                <w:sz w:val="22"/>
                <w:szCs w:val="22"/>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31006</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大型修缮</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30107</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绩效工资</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0.00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30206</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电费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eastAsia" w:ascii="ËÎÌå" w:hAnsi="ËÎÌå" w:eastAsia="ËÎÌå" w:cs="ËÎÌå"/>
                <w:i w:val="0"/>
                <w:color w:val="000000"/>
                <w:kern w:val="0"/>
                <w:sz w:val="22"/>
                <w:szCs w:val="22"/>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31007</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信息网络及软件购置更新</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9.10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30108</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机关事业单位基本养老保险缴费</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35.47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30207</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邮电费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0.35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31008</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物资储备</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30109</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职业年金缴费</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0.00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30208</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取暖费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31009</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土地补偿</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30199</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其他工资福利支出</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0.59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30209</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物业管理费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31010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安置补助</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对个人和家庭的补助</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lang w:val="en-US"/>
              </w:rPr>
            </w:pPr>
            <w:r>
              <w:rPr>
                <w:rFonts w:hint="default" w:ascii="Arial" w:hAnsi="Arial" w:eastAsia="宋体" w:cs="Arial"/>
                <w:i w:val="0"/>
                <w:color w:val="000000"/>
                <w:kern w:val="0"/>
                <w:sz w:val="20"/>
                <w:szCs w:val="20"/>
                <w:u w:val="none"/>
                <w:lang w:val="en-US" w:eastAsia="zh-CN" w:bidi="ar"/>
              </w:rPr>
              <w:t xml:space="preserve">141.50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30211</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差旅费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3.80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31011</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地上附着物和青苗补偿</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30301</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离休费</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30.06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30212</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因公出国（境）费用</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31012</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拆迁补偿</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30302</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退休费</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11.29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30213</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维修(护)费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0.48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31013</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公务用车购置</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30303</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退职（役）费</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0.00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30214</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租赁费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31019</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其他交通工具购置</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30304</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抚恤金</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27.42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30215</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会议费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3.13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31020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产权参股</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30305</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生活补助</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130.27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30216</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培训费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19.68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31099</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其他资本性支出</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30306</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救济费</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0.00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30217</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公务接待费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304</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对企事业单位的补贴</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30307</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医疗费</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0.00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30218</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专用材料费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30401</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企业政策性补贴</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30308</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助学金</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0.00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30224</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被装购置费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30402</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事业单位补贴</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30309</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奖励金</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0.00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30225</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专用燃料费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30403</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财政贴息</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30310</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生产补贴</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0.00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30226</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劳务费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30499</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其他对企事业单位的补贴</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30311</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住房公积金</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64.07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30227</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委托业务费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307</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债务利息支出</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30312</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提租补贴</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eastAsia" w:ascii="Arial" w:hAnsi="Arial" w:eastAsia="宋体" w:cs="Arial"/>
                <w:i w:val="0"/>
                <w:color w:val="000000"/>
                <w:kern w:val="0"/>
                <w:sz w:val="20"/>
                <w:szCs w:val="20"/>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30228</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工会经费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30701</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国内债务付息</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30313</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购房补贴</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eastAsia" w:ascii="Arial" w:hAnsi="Arial" w:eastAsia="宋体" w:cs="Arial"/>
                <w:i w:val="0"/>
                <w:color w:val="000000"/>
                <w:kern w:val="0"/>
                <w:sz w:val="20"/>
                <w:szCs w:val="20"/>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30229</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福利费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0.21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30707</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国外债务付息</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30314</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采暖补贴</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eastAsia" w:ascii="Arial" w:hAnsi="Arial" w:eastAsia="宋体" w:cs="Arial"/>
                <w:i w:val="0"/>
                <w:color w:val="000000"/>
                <w:kern w:val="0"/>
                <w:sz w:val="20"/>
                <w:szCs w:val="20"/>
                <w:u w:val="none"/>
                <w:lang w:val="en-US" w:eastAsia="zh-CN" w:bidi="ar"/>
              </w:rPr>
              <w:t>0</w:t>
            </w:r>
            <w:r>
              <w:rPr>
                <w:rFonts w:hint="default" w:ascii="Arial" w:hAnsi="Arial" w:eastAsia="宋体" w:cs="Arial"/>
                <w:i w:val="0"/>
                <w:color w:val="000000"/>
                <w:kern w:val="0"/>
                <w:sz w:val="20"/>
                <w:szCs w:val="20"/>
                <w:u w:val="none"/>
                <w:lang w:val="en-US" w:eastAsia="zh-CN" w:bidi="ar"/>
              </w:rPr>
              <w:t xml:space="preserve">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30231</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公务用车运行维护费</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both"/>
              <w:textAlignment w:val="bottom"/>
              <w:rPr>
                <w:rFonts w:hint="eastAsia" w:ascii="ËÎÌå" w:hAnsi="ËÎÌå" w:eastAsia="宋体"/>
                <w:color w:val="000000"/>
                <w:sz w:val="22"/>
                <w:lang w:val="en-US" w:eastAsia="zh-CN"/>
              </w:rPr>
            </w:pPr>
            <w:r>
              <w:rPr>
                <w:rFonts w:hint="eastAsia" w:ascii="ËÎÌå" w:hAnsi="ËÎÌå" w:eastAsia="宋体"/>
                <w:color w:val="000000"/>
                <w:sz w:val="22"/>
                <w:lang w:val="en-US" w:eastAsia="zh-CN"/>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399</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其他支出</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30315</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物业服务补贴</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eastAsia" w:ascii="Arial" w:hAnsi="Arial" w:eastAsia="宋体" w:cs="Arial"/>
                <w:i w:val="0"/>
                <w:color w:val="000000"/>
                <w:kern w:val="0"/>
                <w:sz w:val="20"/>
                <w:szCs w:val="20"/>
                <w:u w:val="none"/>
                <w:lang w:val="en-US" w:eastAsia="zh-CN" w:bidi="ar"/>
              </w:rPr>
              <w:t>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30239</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其他交通费用</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24.26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39906</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赠与</w:t>
            </w: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30399</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其他对个人和家庭的补助支出</w:t>
            </w: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8.65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30240</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税金及附加费用</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10.85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30299</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 xml:space="preserve">  其他商品和服务支出</w:t>
            </w:r>
          </w:p>
        </w:tc>
        <w:tc>
          <w:tcPr>
            <w:tcW w:w="1587"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46.13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both"/>
              <w:textAlignment w:val="bottom"/>
              <w:rPr>
                <w:rFonts w:hint="default" w:ascii="ËÎÌå" w:hAnsi="ËÎÌå" w:eastAsia="ËÎÌå"/>
                <w:color w:val="000000"/>
                <w:sz w:val="22"/>
              </w:rPr>
            </w:pPr>
            <w:r>
              <w:rPr>
                <w:rFonts w:hint="default" w:ascii="ËÎÌå" w:hAnsi="ËÎÌå" w:eastAsia="ËÎÌå" w:cs="ËÎÌå"/>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31" w:type="dxa"/>
            <w:tcBorders>
              <w:top w:val="single" w:color="000000" w:sz="6" w:space="0"/>
              <w:left w:val="single" w:color="000000" w:sz="12" w:space="0"/>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人员经费合计</w:t>
            </w:r>
          </w:p>
        </w:tc>
        <w:tc>
          <w:tcPr>
            <w:tcW w:w="1718"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812" w:type="dxa"/>
            <w:tcBorders>
              <w:top w:val="single" w:color="000000" w:sz="6" w:space="0"/>
              <w:left w:val="nil"/>
              <w:bottom w:val="single" w:color="000000" w:sz="6" w:space="0"/>
              <w:right w:val="single" w:color="000000" w:sz="6" w:space="0"/>
              <w:tl2br w:val="nil"/>
              <w:tr2bl w:val="nil"/>
            </w:tcBorders>
            <w:shd w:val="clear" w:color="auto" w:fill="auto"/>
            <w:noWrap w:val="0"/>
            <w:vAlign w:val="bottom"/>
          </w:tcPr>
          <w:p>
            <w:pPr>
              <w:keepNext w:val="0"/>
              <w:keepLines w:val="0"/>
              <w:widowControl/>
              <w:suppressLineNumbers w:val="0"/>
              <w:jc w:val="left"/>
              <w:textAlignment w:val="bottom"/>
              <w:rPr>
                <w:rFonts w:hint="default" w:ascii="ËÎÌå" w:hAnsi="ËÎÌå" w:eastAsia="ËÎÌå"/>
                <w:color w:val="000000"/>
                <w:sz w:val="22"/>
                <w:lang w:val="en-US"/>
              </w:rPr>
            </w:pPr>
            <w:r>
              <w:rPr>
                <w:rFonts w:hint="eastAsia" w:ascii="Arial" w:hAnsi="Arial" w:eastAsia="宋体" w:cs="Arial"/>
                <w:i w:val="0"/>
                <w:color w:val="000000"/>
                <w:kern w:val="0"/>
                <w:sz w:val="20"/>
                <w:szCs w:val="20"/>
                <w:u w:val="none"/>
                <w:lang w:val="en-US" w:eastAsia="zh-CN" w:bidi="ar"/>
              </w:rPr>
              <w:t>688.67</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r>
              <w:rPr>
                <w:rFonts w:hint="default" w:ascii="ËÎÌå" w:hAnsi="ËÎÌå" w:eastAsia="ËÎÌå"/>
                <w:color w:val="000000"/>
                <w:sz w:val="22"/>
              </w:rPr>
              <w:t>公用经费合计</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587" w:type="dxa"/>
            <w:tcBorders>
              <w:top w:val="single" w:color="000000" w:sz="6" w:space="0"/>
              <w:left w:val="nil"/>
              <w:bottom w:val="single" w:color="000000" w:sz="6" w:space="0"/>
              <w:right w:val="single" w:color="000000" w:sz="6" w:space="0"/>
              <w:tl2br w:val="nil"/>
              <w:tr2bl w:val="nil"/>
            </w:tcBorders>
            <w:shd w:val="clear" w:color="auto" w:fill="C0C0C0"/>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112.98 </w:t>
            </w: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587" w:type="dxa"/>
            <w:tcBorders>
              <w:top w:val="single" w:color="000000" w:sz="6" w:space="0"/>
              <w:left w:val="nil"/>
              <w:bottom w:val="single" w:color="000000" w:sz="6" w:space="0"/>
              <w:right w:val="single" w:color="000000" w:sz="6" w:space="0"/>
              <w:tl2br w:val="nil"/>
              <w:tr2bl w:val="nil"/>
            </w:tcBorders>
            <w:shd w:val="solid" w:color="C0C0C0" w:fill="FFFFFF"/>
            <w:noWrap w:val="0"/>
            <w:vAlign w:val="center"/>
          </w:tcPr>
          <w:p>
            <w:pPr>
              <w:spacing w:beforeLines="0" w:afterLines="0"/>
              <w:jc w:val="both"/>
              <w:rPr>
                <w:rFonts w:hint="default" w:ascii="ËÎÌå" w:hAnsi="ËÎÌå" w:eastAsia="ËÎÌå"/>
                <w:color w:val="000000"/>
                <w:sz w:val="22"/>
              </w:rPr>
            </w:pPr>
          </w:p>
        </w:tc>
        <w:tc>
          <w:tcPr>
            <w:tcW w:w="1587" w:type="dxa"/>
            <w:tcBorders>
              <w:top w:val="single" w:color="000000" w:sz="6" w:space="0"/>
              <w:left w:val="nil"/>
              <w:bottom w:val="single" w:color="000000" w:sz="6" w:space="0"/>
              <w:right w:val="single" w:color="000000" w:sz="6" w:space="0"/>
              <w:tl2br w:val="nil"/>
              <w:tr2bl w:val="nil"/>
            </w:tcBorders>
            <w:noWrap w:val="0"/>
            <w:vAlign w:val="bottom"/>
          </w:tcPr>
          <w:p>
            <w:pPr>
              <w:keepNext w:val="0"/>
              <w:keepLines w:val="0"/>
              <w:widowControl/>
              <w:suppressLineNumbers w:val="0"/>
              <w:jc w:val="left"/>
              <w:textAlignment w:val="bottom"/>
              <w:rPr>
                <w:rFonts w:hint="default" w:ascii="ËÎÌå" w:hAnsi="ËÎÌå" w:eastAsia="ËÎÌå"/>
                <w:color w:val="000000"/>
                <w:sz w:val="22"/>
              </w:rPr>
            </w:pPr>
            <w:r>
              <w:rPr>
                <w:rFonts w:hint="default" w:ascii="Arial" w:hAnsi="Arial" w:eastAsia="宋体" w:cs="Arial"/>
                <w:i w:val="0"/>
                <w:color w:val="000000"/>
                <w:kern w:val="0"/>
                <w:sz w:val="20"/>
                <w:szCs w:val="20"/>
                <w:u w:val="none"/>
                <w:lang w:val="en-US" w:eastAsia="zh-CN" w:bidi="ar"/>
              </w:rPr>
              <w:t xml:space="preserve">14.78 </w:t>
            </w:r>
          </w:p>
        </w:tc>
      </w:tr>
    </w:tbl>
    <w:p/>
    <w:p>
      <w:pPr>
        <w:keepNext w:val="0"/>
        <w:keepLines w:val="0"/>
        <w:pageBreakBefore w:val="0"/>
        <w:kinsoku/>
        <w:wordWrap/>
        <w:overflowPunct/>
        <w:topLinePunct w:val="0"/>
        <w:bidi w:val="0"/>
        <w:snapToGrid/>
        <w:spacing w:line="520" w:lineRule="exact"/>
        <w:textAlignment w:val="auto"/>
        <w:outlineLvl w:val="9"/>
        <w:sectPr>
          <w:pgSz w:w="16838" w:h="11906" w:orient="landscape"/>
          <w:pgMar w:top="1797" w:right="1440" w:bottom="1797" w:left="1440" w:header="851" w:footer="992" w:gutter="0"/>
          <w:cols w:space="720" w:num="1"/>
          <w:rtlGutter w:val="0"/>
          <w:docGrid w:type="lines" w:linePitch="312" w:charSpace="0"/>
        </w:sectPr>
      </w:pPr>
      <w:r>
        <w:rPr>
          <w:rFonts w:hint="eastAsia"/>
        </w:rPr>
        <w:t>注：本表反映部门本年度一般公共预算财政拨款基本支出明细情况。</w:t>
      </w:r>
    </w:p>
    <w:p>
      <w:pPr>
        <w:keepNext w:val="0"/>
        <w:keepLines w:val="0"/>
        <w:pageBreakBefore w:val="0"/>
        <w:kinsoku/>
        <w:wordWrap/>
        <w:overflowPunct/>
        <w:topLinePunct w:val="0"/>
        <w:bidi w:val="0"/>
        <w:snapToGrid/>
        <w:spacing w:line="520" w:lineRule="exact"/>
        <w:jc w:val="center"/>
        <w:textAlignment w:val="auto"/>
        <w:outlineLvl w:val="9"/>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jc w:val="right"/>
        <w:textAlignment w:val="auto"/>
        <w:outlineLvl w:val="9"/>
        <w:rPr>
          <w:rFonts w:hint="eastAsia"/>
        </w:rPr>
      </w:pPr>
      <w:r>
        <w:rPr>
          <w:rFonts w:hint="eastAsia"/>
        </w:rPr>
        <w:t>单位：万元</w:t>
      </w:r>
    </w:p>
    <w:tbl>
      <w:tblPr>
        <w:tblStyle w:val="2"/>
        <w:tblW w:w="0" w:type="auto"/>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lang w:eastAsia="zh-CN"/>
              </w:rPr>
              <w:t>2018</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lang w:eastAsia="zh-CN"/>
              </w:rPr>
              <w:t>2018</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因公出国</w:t>
            </w:r>
          </w:p>
          <w:p>
            <w:pPr>
              <w:keepNext w:val="0"/>
              <w:keepLines w:val="0"/>
              <w:pageBreakBefore w:val="0"/>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（境）费</w:t>
            </w:r>
          </w:p>
        </w:tc>
        <w:tc>
          <w:tcPr>
            <w:tcW w:w="331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公务接</w:t>
            </w:r>
          </w:p>
          <w:p>
            <w:pPr>
              <w:keepNext w:val="0"/>
              <w:keepLines w:val="0"/>
              <w:pageBreakBefore w:val="0"/>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待费</w:t>
            </w:r>
          </w:p>
        </w:tc>
        <w:tc>
          <w:tcPr>
            <w:tcW w:w="80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因公出国</w:t>
            </w:r>
          </w:p>
          <w:p>
            <w:pPr>
              <w:keepNext w:val="0"/>
              <w:keepLines w:val="0"/>
              <w:pageBreakBefore w:val="0"/>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（境）费</w:t>
            </w:r>
          </w:p>
        </w:tc>
        <w:tc>
          <w:tcPr>
            <w:tcW w:w="341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公务接</w:t>
            </w:r>
          </w:p>
          <w:p>
            <w:pPr>
              <w:keepNext w:val="0"/>
              <w:keepLines w:val="0"/>
              <w:pageBreakBefore w:val="0"/>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ind w:firstLine="200" w:firstLineChars="100"/>
              <w:jc w:val="left"/>
              <w:textAlignment w:val="auto"/>
              <w:outlineLvl w:val="9"/>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ind w:firstLine="200" w:firstLineChars="100"/>
              <w:jc w:val="left"/>
              <w:textAlignment w:val="auto"/>
              <w:outlineLvl w:val="9"/>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828"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ind w:firstLine="200" w:firstLineChars="100"/>
              <w:jc w:val="left"/>
              <w:textAlignment w:val="auto"/>
              <w:outlineLvl w:val="9"/>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24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textAlignment w:val="auto"/>
              <w:outlineLvl w:val="9"/>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24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textAlignment w:val="auto"/>
              <w:outlineLvl w:val="9"/>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21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ind w:firstLine="200" w:firstLineChars="100"/>
              <w:jc w:val="left"/>
              <w:textAlignment w:val="auto"/>
              <w:outlineLvl w:val="9"/>
              <w:rPr>
                <w:rFonts w:hint="default" w:ascii="Arial" w:hAnsi="Arial" w:cs="Arial"/>
                <w:color w:val="000000"/>
                <w:kern w:val="0"/>
                <w:sz w:val="20"/>
                <w:szCs w:val="20"/>
                <w:lang w:val="en-US"/>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80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ind w:firstLine="200" w:firstLineChars="100"/>
              <w:jc w:val="left"/>
              <w:textAlignment w:val="auto"/>
              <w:outlineLvl w:val="9"/>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ind w:firstLine="200" w:firstLineChars="100"/>
              <w:jc w:val="left"/>
              <w:textAlignment w:val="auto"/>
              <w:outlineLvl w:val="9"/>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80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ind w:firstLine="200" w:firstLineChars="100"/>
              <w:jc w:val="left"/>
              <w:textAlignment w:val="auto"/>
              <w:outlineLvl w:val="9"/>
              <w:rPr>
                <w:rFonts w:ascii="Arial" w:hAnsi="Arial" w:cs="Arial"/>
                <w:color w:val="000000"/>
                <w:kern w:val="0"/>
                <w:sz w:val="20"/>
                <w:szCs w:val="20"/>
              </w:rPr>
            </w:pPr>
            <w:r>
              <w:rPr>
                <w:rFonts w:hint="eastAsia" w:ascii="Arial" w:hAnsi="Arial" w:cs="Arial"/>
                <w:color w:val="000000"/>
                <w:kern w:val="0"/>
                <w:sz w:val="20"/>
                <w:szCs w:val="20"/>
                <w:lang w:val="en-US" w:eastAsia="zh-CN"/>
              </w:rPr>
              <w:t>0</w:t>
            </w: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ind w:firstLine="400" w:firstLineChars="200"/>
              <w:jc w:val="left"/>
              <w:textAlignment w:val="auto"/>
              <w:outlineLvl w:val="9"/>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208"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jc w:val="right"/>
              <w:textAlignment w:val="auto"/>
              <w:outlineLvl w:val="9"/>
              <w:rPr>
                <w:rFonts w:ascii="Arial" w:hAnsi="Arial" w:cs="Arial"/>
                <w:color w:val="000000"/>
                <w:kern w:val="0"/>
                <w:sz w:val="20"/>
                <w:szCs w:val="20"/>
              </w:rPr>
            </w:pPr>
            <w:r>
              <w:rPr>
                <w:rFonts w:hint="eastAsia" w:ascii="Arial" w:hAnsi="Arial" w:cs="Arial"/>
                <w:color w:val="000000"/>
                <w:kern w:val="0"/>
                <w:sz w:val="20"/>
                <w:szCs w:val="20"/>
                <w:lang w:val="en-US" w:eastAsia="zh-CN"/>
              </w:rPr>
              <w:t>0</w:t>
            </w: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20" w:lineRule="exact"/>
              <w:ind w:firstLine="200" w:firstLineChars="100"/>
              <w:jc w:val="left"/>
              <w:textAlignment w:val="auto"/>
              <w:outlineLvl w:val="9"/>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r>
    </w:tbl>
    <w:p>
      <w:pPr>
        <w:keepNext w:val="0"/>
        <w:keepLines w:val="0"/>
        <w:pageBreakBefore w:val="0"/>
        <w:kinsoku/>
        <w:wordWrap/>
        <w:overflowPunct/>
        <w:topLinePunct w:val="0"/>
        <w:bidi w:val="0"/>
        <w:snapToGrid/>
        <w:spacing w:line="520" w:lineRule="exact"/>
        <w:textAlignment w:val="auto"/>
        <w:outlineLvl w:val="9"/>
        <w:rPr>
          <w:rFonts w:hint="eastAsia"/>
        </w:rPr>
        <w:sectPr>
          <w:pgSz w:w="16838" w:h="11906" w:orient="landscape"/>
          <w:pgMar w:top="1797" w:right="1440" w:bottom="1797" w:left="1440" w:header="851" w:footer="992" w:gutter="0"/>
          <w:cols w:space="720" w:num="1"/>
          <w:rtlGutter w:val="0"/>
          <w:docGrid w:type="lines" w:linePitch="312" w:charSpace="0"/>
        </w:sectPr>
      </w:pPr>
      <w:r>
        <w:rPr>
          <w:rFonts w:hint="eastAsia"/>
        </w:rPr>
        <w:t>注：本表反映部门本年度“三公”经费支出预决算情况。其中。</w:t>
      </w:r>
      <w:r>
        <w:rPr>
          <w:rFonts w:hint="eastAsia"/>
          <w:lang w:eastAsia="zh-CN"/>
        </w:rPr>
        <w:t>2018</w:t>
      </w:r>
      <w:r>
        <w:rPr>
          <w:rFonts w:hint="eastAsia"/>
        </w:rPr>
        <w:t>年度预算数为“三公”经费年初预算数，决算数是包括当年一般公共预算财政拨款和以前年度结转资金安排的实际支出。</w:t>
      </w:r>
    </w:p>
    <w:p>
      <w:pPr>
        <w:keepNext w:val="0"/>
        <w:keepLines w:val="0"/>
        <w:pageBreakBefore w:val="0"/>
        <w:kinsoku/>
        <w:wordWrap/>
        <w:overflowPunct/>
        <w:topLinePunct w:val="0"/>
        <w:bidi w:val="0"/>
        <w:snapToGrid/>
        <w:spacing w:line="520" w:lineRule="exact"/>
        <w:jc w:val="center"/>
        <w:textAlignment w:val="auto"/>
        <w:outlineLvl w:val="9"/>
        <w:rPr>
          <w:rFonts w:hint="eastAsia"/>
        </w:rPr>
      </w:pPr>
      <w:r>
        <w:rPr>
          <w:rFonts w:hint="eastAsia" w:ascii="方正小标宋简体" w:hAnsi="宋体" w:eastAsia="方正小标宋简体" w:cs="宋体"/>
          <w:kern w:val="0"/>
          <w:sz w:val="36"/>
          <w:szCs w:val="36"/>
        </w:rPr>
        <w:t>表八：政府性基金预算财政拨款收入支出决算</w:t>
      </w:r>
    </w:p>
    <w:p>
      <w:pPr>
        <w:keepNext w:val="0"/>
        <w:keepLines w:val="0"/>
        <w:pageBreakBefore w:val="0"/>
        <w:kinsoku/>
        <w:wordWrap/>
        <w:overflowPunct/>
        <w:topLinePunct w:val="0"/>
        <w:bidi w:val="0"/>
        <w:snapToGrid/>
        <w:spacing w:line="520" w:lineRule="exact"/>
        <w:jc w:val="right"/>
        <w:textAlignment w:val="auto"/>
        <w:outlineLvl w:val="9"/>
        <w:rPr>
          <w:rFonts w:hint="eastAsia"/>
        </w:rPr>
      </w:pPr>
      <w:r>
        <w:rPr>
          <w:rFonts w:hint="eastAsia"/>
        </w:rPr>
        <w:t>单位：万元</w:t>
      </w:r>
    </w:p>
    <w:tbl>
      <w:tblPr>
        <w:tblStyle w:val="2"/>
        <w:tblW w:w="0" w:type="auto"/>
        <w:tblInd w:w="0" w:type="dxa"/>
        <w:tblLayout w:type="fixed"/>
        <w:tblCellMar>
          <w:top w:w="0" w:type="dxa"/>
          <w:left w:w="108" w:type="dxa"/>
          <w:bottom w:w="0" w:type="dxa"/>
          <w:right w:w="108" w:type="dxa"/>
        </w:tblCellMar>
      </w:tblPr>
      <w:tblGrid>
        <w:gridCol w:w="1099"/>
        <w:gridCol w:w="1295"/>
        <w:gridCol w:w="1965"/>
        <w:gridCol w:w="1965"/>
        <w:gridCol w:w="1965"/>
        <w:gridCol w:w="1965"/>
        <w:gridCol w:w="1967"/>
        <w:gridCol w:w="1953"/>
      </w:tblGrid>
      <w:tr>
        <w:tblPrEx>
          <w:tblCellMar>
            <w:top w:w="0" w:type="dxa"/>
            <w:left w:w="108" w:type="dxa"/>
            <w:bottom w:w="0" w:type="dxa"/>
            <w:right w:w="108" w:type="dxa"/>
          </w:tblCellMar>
        </w:tblPrEx>
        <w:trPr>
          <w:trHeight w:val="405" w:hRule="atLeast"/>
        </w:trPr>
        <w:tc>
          <w:tcPr>
            <w:tcW w:w="2394" w:type="dxa"/>
            <w:gridSpan w:val="2"/>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1965" w:type="dxa"/>
            <w:vMerge w:val="restart"/>
            <w:tcBorders>
              <w:top w:val="single" w:color="auto" w:sz="8" w:space="0"/>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年初结转和结余</w:t>
            </w:r>
          </w:p>
        </w:tc>
        <w:tc>
          <w:tcPr>
            <w:tcW w:w="1965" w:type="dxa"/>
            <w:vMerge w:val="restart"/>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本年收入</w:t>
            </w:r>
          </w:p>
        </w:tc>
        <w:tc>
          <w:tcPr>
            <w:tcW w:w="5897" w:type="dxa"/>
            <w:gridSpan w:val="3"/>
            <w:tcBorders>
              <w:top w:val="single" w:color="auto" w:sz="8" w:space="0"/>
              <w:left w:val="nil"/>
              <w:bottom w:val="single" w:color="auto" w:sz="4" w:space="0"/>
              <w:right w:val="nil"/>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本年支出</w:t>
            </w:r>
          </w:p>
        </w:tc>
        <w:tc>
          <w:tcPr>
            <w:tcW w:w="1953" w:type="dxa"/>
            <w:vMerge w:val="restart"/>
            <w:tcBorders>
              <w:top w:val="single" w:color="auto" w:sz="8" w:space="0"/>
              <w:left w:val="single" w:color="auto" w:sz="4" w:space="0"/>
              <w:bottom w:val="single" w:color="000000" w:sz="4" w:space="0"/>
              <w:right w:val="single" w:color="auto" w:sz="8"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年末结转和结余</w:t>
            </w:r>
          </w:p>
        </w:tc>
      </w:tr>
      <w:tr>
        <w:tblPrEx>
          <w:tblCellMar>
            <w:top w:w="0" w:type="dxa"/>
            <w:left w:w="108" w:type="dxa"/>
            <w:bottom w:w="0" w:type="dxa"/>
            <w:right w:w="108" w:type="dxa"/>
          </w:tblCellMar>
        </w:tblPrEx>
        <w:trPr>
          <w:trHeight w:val="540" w:hRule="atLeast"/>
        </w:trPr>
        <w:tc>
          <w:tcPr>
            <w:tcW w:w="1099" w:type="dxa"/>
            <w:vMerge w:val="restart"/>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功能分类科目编码</w:t>
            </w:r>
          </w:p>
        </w:tc>
        <w:tc>
          <w:tcPr>
            <w:tcW w:w="129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科目名称</w:t>
            </w:r>
          </w:p>
        </w:tc>
        <w:tc>
          <w:tcPr>
            <w:tcW w:w="1965" w:type="dxa"/>
            <w:vMerge w:val="continue"/>
            <w:tcBorders>
              <w:top w:val="single" w:color="auto" w:sz="8" w:space="0"/>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c>
          <w:tcPr>
            <w:tcW w:w="1965" w:type="dxa"/>
            <w:vMerge w:val="continue"/>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c>
          <w:tcPr>
            <w:tcW w:w="196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小计</w:t>
            </w:r>
          </w:p>
        </w:tc>
        <w:tc>
          <w:tcPr>
            <w:tcW w:w="196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 xml:space="preserve">基本支出  </w:t>
            </w:r>
          </w:p>
        </w:tc>
        <w:tc>
          <w:tcPr>
            <w:tcW w:w="1967" w:type="dxa"/>
            <w:vMerge w:val="restart"/>
            <w:tcBorders>
              <w:top w:val="nil"/>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项目支出</w:t>
            </w:r>
          </w:p>
        </w:tc>
        <w:tc>
          <w:tcPr>
            <w:tcW w:w="1953" w:type="dxa"/>
            <w:vMerge w:val="continue"/>
            <w:tcBorders>
              <w:top w:val="single" w:color="auto" w:sz="8" w:space="0"/>
              <w:left w:val="single" w:color="auto" w:sz="4" w:space="0"/>
              <w:bottom w:val="single" w:color="000000" w:sz="4" w:space="0"/>
              <w:right w:val="single" w:color="auto" w:sz="8"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r>
      <w:tr>
        <w:tblPrEx>
          <w:tblCellMar>
            <w:top w:w="0" w:type="dxa"/>
            <w:left w:w="108" w:type="dxa"/>
            <w:bottom w:w="0" w:type="dxa"/>
            <w:right w:w="108" w:type="dxa"/>
          </w:tblCellMar>
        </w:tblPrEx>
        <w:trPr>
          <w:trHeight w:val="360" w:hRule="atLeast"/>
        </w:trPr>
        <w:tc>
          <w:tcPr>
            <w:tcW w:w="1099"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c>
          <w:tcPr>
            <w:tcW w:w="12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c>
          <w:tcPr>
            <w:tcW w:w="1965" w:type="dxa"/>
            <w:vMerge w:val="continue"/>
            <w:tcBorders>
              <w:top w:val="single" w:color="auto" w:sz="8" w:space="0"/>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c>
          <w:tcPr>
            <w:tcW w:w="1965" w:type="dxa"/>
            <w:vMerge w:val="continue"/>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c>
          <w:tcPr>
            <w:tcW w:w="196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c>
          <w:tcPr>
            <w:tcW w:w="196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c>
          <w:tcPr>
            <w:tcW w:w="1967" w:type="dxa"/>
            <w:vMerge w:val="continue"/>
            <w:tcBorders>
              <w:top w:val="nil"/>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c>
          <w:tcPr>
            <w:tcW w:w="1953" w:type="dxa"/>
            <w:vMerge w:val="continue"/>
            <w:tcBorders>
              <w:top w:val="single" w:color="auto" w:sz="8" w:space="0"/>
              <w:left w:val="single" w:color="auto" w:sz="4" w:space="0"/>
              <w:bottom w:val="single" w:color="000000" w:sz="4" w:space="0"/>
              <w:right w:val="single" w:color="auto" w:sz="8"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099"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c>
          <w:tcPr>
            <w:tcW w:w="12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c>
          <w:tcPr>
            <w:tcW w:w="1965" w:type="dxa"/>
            <w:vMerge w:val="continue"/>
            <w:tcBorders>
              <w:top w:val="single" w:color="auto" w:sz="8" w:space="0"/>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c>
          <w:tcPr>
            <w:tcW w:w="1965" w:type="dxa"/>
            <w:vMerge w:val="continue"/>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c>
          <w:tcPr>
            <w:tcW w:w="196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c>
          <w:tcPr>
            <w:tcW w:w="196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c>
          <w:tcPr>
            <w:tcW w:w="1967" w:type="dxa"/>
            <w:vMerge w:val="continue"/>
            <w:tcBorders>
              <w:top w:val="nil"/>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c>
          <w:tcPr>
            <w:tcW w:w="1953" w:type="dxa"/>
            <w:vMerge w:val="continue"/>
            <w:tcBorders>
              <w:top w:val="single" w:color="auto" w:sz="8" w:space="0"/>
              <w:left w:val="single" w:color="auto" w:sz="4" w:space="0"/>
              <w:bottom w:val="single" w:color="000000" w:sz="4" w:space="0"/>
              <w:right w:val="single" w:color="auto" w:sz="8"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2394" w:type="dxa"/>
            <w:gridSpan w:val="2"/>
            <w:tcBorders>
              <w:top w:val="single" w:color="auto" w:sz="4" w:space="0"/>
              <w:left w:val="single" w:color="auto" w:sz="8"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栏次</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1</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2</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3</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4</w:t>
            </w:r>
          </w:p>
        </w:tc>
        <w:tc>
          <w:tcPr>
            <w:tcW w:w="1967"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5</w:t>
            </w:r>
          </w:p>
        </w:tc>
        <w:tc>
          <w:tcPr>
            <w:tcW w:w="1953" w:type="dxa"/>
            <w:tcBorders>
              <w:top w:val="nil"/>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50" w:hRule="atLeast"/>
        </w:trPr>
        <w:tc>
          <w:tcPr>
            <w:tcW w:w="2394" w:type="dxa"/>
            <w:gridSpan w:val="2"/>
            <w:tcBorders>
              <w:top w:val="nil"/>
              <w:left w:val="single" w:color="auto" w:sz="8"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合计</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eastAsia="zh-CN"/>
              </w:rPr>
              <w:t>无</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　</w:t>
            </w:r>
          </w:p>
        </w:tc>
        <w:tc>
          <w:tcPr>
            <w:tcW w:w="1967"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　</w:t>
            </w:r>
          </w:p>
        </w:tc>
        <w:tc>
          <w:tcPr>
            <w:tcW w:w="1953" w:type="dxa"/>
            <w:tcBorders>
              <w:top w:val="nil"/>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099"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2"/>
                <w:szCs w:val="22"/>
              </w:rPr>
            </w:pPr>
            <w:r>
              <w:rPr>
                <w:rFonts w:hint="eastAsia" w:ascii="宋体" w:hAnsi="宋体" w:cs="宋体"/>
                <w:kern w:val="0"/>
                <w:sz w:val="22"/>
                <w:szCs w:val="22"/>
              </w:rPr>
              <w:t>　类</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0"/>
                <w:szCs w:val="20"/>
              </w:rPr>
            </w:pPr>
            <w:r>
              <w:rPr>
                <w:rFonts w:hint="eastAsia" w:ascii="宋体" w:hAnsi="宋体" w:cs="宋体"/>
                <w:kern w:val="0"/>
                <w:sz w:val="20"/>
                <w:szCs w:val="20"/>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7"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53" w:type="dxa"/>
            <w:tcBorders>
              <w:top w:val="nil"/>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099"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2"/>
                <w:szCs w:val="22"/>
              </w:rPr>
            </w:pPr>
            <w:r>
              <w:rPr>
                <w:rFonts w:hint="eastAsia" w:ascii="宋体" w:hAnsi="宋体" w:cs="宋体"/>
                <w:kern w:val="0"/>
                <w:sz w:val="22"/>
                <w:szCs w:val="22"/>
              </w:rPr>
              <w:t>　款</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7"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53" w:type="dxa"/>
            <w:tcBorders>
              <w:top w:val="nil"/>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099"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right"/>
              <w:textAlignment w:val="auto"/>
              <w:outlineLvl w:val="9"/>
              <w:rPr>
                <w:rFonts w:ascii="宋体" w:hAnsi="宋体" w:cs="宋体"/>
                <w:kern w:val="0"/>
                <w:sz w:val="22"/>
                <w:szCs w:val="22"/>
              </w:rPr>
            </w:pPr>
            <w:r>
              <w:rPr>
                <w:rFonts w:hint="eastAsia" w:ascii="宋体" w:hAnsi="宋体" w:cs="宋体"/>
                <w:kern w:val="0"/>
                <w:sz w:val="22"/>
                <w:szCs w:val="22"/>
              </w:rPr>
              <w:t>　项</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0"/>
                <w:szCs w:val="20"/>
              </w:rPr>
            </w:pPr>
            <w:r>
              <w:rPr>
                <w:rFonts w:hint="eastAsia" w:ascii="宋体" w:hAnsi="宋体" w:cs="宋体"/>
                <w:kern w:val="0"/>
                <w:sz w:val="20"/>
                <w:szCs w:val="20"/>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7"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53" w:type="dxa"/>
            <w:tcBorders>
              <w:top w:val="nil"/>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099"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center"/>
              <w:textAlignment w:val="auto"/>
              <w:outlineLvl w:val="9"/>
              <w:rPr>
                <w:rFonts w:ascii="宋体" w:hAnsi="宋体" w:cs="宋体"/>
                <w:kern w:val="0"/>
                <w:sz w:val="24"/>
              </w:rPr>
            </w:pPr>
            <w:r>
              <w:rPr>
                <w:rFonts w:hint="eastAsia" w:ascii="宋体" w:hAnsi="宋体" w:cs="宋体"/>
                <w:kern w:val="0"/>
                <w:sz w:val="24"/>
              </w:rPr>
              <w:t>　</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67"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c>
          <w:tcPr>
            <w:tcW w:w="1953" w:type="dxa"/>
            <w:tcBorders>
              <w:top w:val="nil"/>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spacing w:line="520" w:lineRule="exact"/>
              <w:jc w:val="left"/>
              <w:textAlignment w:val="auto"/>
              <w:outlineLvl w:val="9"/>
              <w:rPr>
                <w:rFonts w:ascii="宋体" w:hAnsi="宋体" w:cs="宋体"/>
                <w:kern w:val="0"/>
                <w:sz w:val="24"/>
              </w:rPr>
            </w:pPr>
            <w:r>
              <w:rPr>
                <w:rFonts w:hint="eastAsia" w:ascii="宋体" w:hAnsi="宋体" w:cs="宋体"/>
                <w:kern w:val="0"/>
                <w:sz w:val="24"/>
              </w:rPr>
              <w:t>　</w:t>
            </w:r>
          </w:p>
        </w:tc>
      </w:tr>
    </w:tbl>
    <w:p>
      <w:pPr>
        <w:keepNext w:val="0"/>
        <w:keepLines w:val="0"/>
        <w:pageBreakBefore w:val="0"/>
        <w:kinsoku/>
        <w:wordWrap/>
        <w:overflowPunct/>
        <w:topLinePunct w:val="0"/>
        <w:bidi w:val="0"/>
        <w:snapToGrid/>
        <w:spacing w:line="520" w:lineRule="exact"/>
        <w:textAlignment w:val="auto"/>
        <w:outlineLvl w:val="9"/>
        <w:rPr>
          <w:rFonts w:hint="eastAsia"/>
        </w:rPr>
      </w:pPr>
      <w:r>
        <w:rPr>
          <w:rFonts w:hint="eastAsia"/>
        </w:rPr>
        <w:t>注：本表反映部门本年度政府性基金预算财政拨款收入支出及结转和结余情况。</w:t>
      </w:r>
    </w:p>
    <w:p>
      <w:pPr>
        <w:keepNext w:val="0"/>
        <w:keepLines w:val="0"/>
        <w:pageBreakBefore w:val="0"/>
        <w:kinsoku/>
        <w:wordWrap/>
        <w:overflowPunct/>
        <w:topLinePunct w:val="0"/>
        <w:bidi w:val="0"/>
        <w:snapToGrid/>
        <w:spacing w:line="520" w:lineRule="exact"/>
        <w:textAlignment w:val="auto"/>
        <w:outlineLvl w:val="9"/>
        <w:rPr>
          <w:rFonts w:hint="eastAsia"/>
        </w:rPr>
      </w:pPr>
    </w:p>
    <w:p>
      <w:pPr>
        <w:keepNext w:val="0"/>
        <w:keepLines w:val="0"/>
        <w:pageBreakBefore w:val="0"/>
        <w:kinsoku/>
        <w:wordWrap/>
        <w:overflowPunct/>
        <w:topLinePunct w:val="0"/>
        <w:bidi w:val="0"/>
        <w:snapToGrid/>
        <w:spacing w:line="520" w:lineRule="exact"/>
        <w:textAlignment w:val="auto"/>
        <w:outlineLvl w:val="9"/>
        <w:rPr>
          <w:rFonts w:hint="eastAsia" w:ascii="仿宋_GB2312" w:eastAsia="仿宋_GB2312"/>
          <w:b/>
          <w:sz w:val="32"/>
          <w:szCs w:val="32"/>
        </w:rPr>
        <w:sectPr>
          <w:pgSz w:w="16838" w:h="11906" w:orient="landscape"/>
          <w:pgMar w:top="1797" w:right="1440" w:bottom="1797" w:left="1440" w:header="851" w:footer="992" w:gutter="0"/>
          <w:cols w:space="720" w:num="1"/>
          <w:rtlGutter w:val="0"/>
          <w:docGrid w:type="lines" w:linePitch="312" w:charSpace="0"/>
        </w:sectPr>
      </w:pPr>
    </w:p>
    <w:p>
      <w:pPr>
        <w:jc w:val="left"/>
        <w:rPr>
          <w:rFonts w:hint="eastAsia"/>
        </w:rPr>
      </w:pPr>
    </w:p>
    <w:p>
      <w:pPr>
        <w:spacing w:line="560" w:lineRule="exact"/>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lang w:eastAsia="zh-CN"/>
        </w:rPr>
        <w:t>河池市委组织</w:t>
      </w:r>
      <w:r>
        <w:rPr>
          <w:rFonts w:hint="eastAsia" w:ascii="黑体" w:hAnsi="黑体" w:eastAsia="黑体"/>
          <w:sz w:val="32"/>
          <w:szCs w:val="32"/>
          <w:lang w:eastAsia="zh-CN"/>
        </w:rPr>
        <w:t>2019</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2019</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2019</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1453.86</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1453.86</w:t>
      </w:r>
      <w:r>
        <w:rPr>
          <w:rFonts w:hint="eastAsia" w:ascii="仿宋_GB2312" w:eastAsia="仿宋_GB2312" w:cs="仿宋_GB2312"/>
          <w:kern w:val="0"/>
          <w:sz w:val="32"/>
          <w:szCs w:val="32"/>
        </w:rPr>
        <w:t xml:space="preserve">万元, </w:t>
      </w:r>
      <w:r>
        <w:rPr>
          <w:rFonts w:hint="eastAsia" w:ascii="黑体" w:hAnsi="黑体" w:eastAsia="黑体" w:cs="仿宋_GB2312"/>
          <w:kern w:val="0"/>
          <w:sz w:val="32"/>
          <w:szCs w:val="32"/>
        </w:rPr>
        <w:t>较201</w:t>
      </w:r>
      <w:r>
        <w:rPr>
          <w:rFonts w:hint="eastAsia" w:ascii="黑体" w:hAnsi="黑体" w:eastAsia="黑体" w:cs="仿宋_GB2312"/>
          <w:kern w:val="0"/>
          <w:sz w:val="32"/>
          <w:szCs w:val="32"/>
          <w:lang w:val="en-US" w:eastAsia="zh-CN"/>
        </w:rPr>
        <w:t>8</w:t>
      </w:r>
      <w:r>
        <w:rPr>
          <w:rFonts w:hint="eastAsia" w:ascii="黑体" w:hAnsi="黑体" w:eastAsia="黑体" w:cs="仿宋_GB2312"/>
          <w:kern w:val="0"/>
          <w:sz w:val="32"/>
          <w:szCs w:val="32"/>
        </w:rPr>
        <w:t>年度决算数</w:t>
      </w:r>
      <w:r>
        <w:rPr>
          <w:rFonts w:hint="eastAsia" w:ascii="黑体" w:hAnsi="黑体" w:eastAsia="黑体" w:cs="仿宋_GB2312"/>
          <w:kern w:val="0"/>
          <w:sz w:val="32"/>
          <w:szCs w:val="32"/>
          <w:lang w:eastAsia="zh-CN"/>
        </w:rPr>
        <w:t>减少</w:t>
      </w:r>
      <w:r>
        <w:rPr>
          <w:rFonts w:hint="eastAsia" w:ascii="黑体" w:hAnsi="黑体" w:eastAsia="黑体" w:cs="仿宋_GB2312"/>
          <w:kern w:val="0"/>
          <w:sz w:val="32"/>
          <w:szCs w:val="32"/>
          <w:lang w:val="en-US" w:eastAsia="zh-CN"/>
        </w:rPr>
        <w:t>24.63</w:t>
      </w:r>
      <w:r>
        <w:rPr>
          <w:rFonts w:hint="eastAsia" w:ascii="黑体" w:hAnsi="黑体" w:eastAsia="黑体" w:cs="仿宋_GB2312"/>
          <w:kern w:val="0"/>
          <w:sz w:val="32"/>
          <w:szCs w:val="32"/>
        </w:rPr>
        <w:t xml:space="preserve"> 万元，下降</w:t>
      </w:r>
      <w:r>
        <w:rPr>
          <w:rFonts w:hint="eastAsia" w:ascii="黑体" w:hAnsi="黑体" w:eastAsia="黑体" w:cs="仿宋_GB2312"/>
          <w:kern w:val="0"/>
          <w:sz w:val="32"/>
          <w:szCs w:val="32"/>
          <w:lang w:val="en-US" w:eastAsia="zh-CN"/>
        </w:rPr>
        <w:t>1</w:t>
      </w:r>
      <w:r>
        <w:rPr>
          <w:rFonts w:hint="eastAsia" w:ascii="黑体" w:hAnsi="黑体" w:eastAsia="黑体"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 xml:space="preserve">.财政拨款收入 </w:t>
      </w:r>
      <w:r>
        <w:rPr>
          <w:rFonts w:hint="eastAsia" w:ascii="仿宋_GB2312" w:eastAsia="仿宋_GB2312" w:cs="仿宋_GB2312"/>
          <w:kern w:val="0"/>
          <w:sz w:val="32"/>
          <w:szCs w:val="32"/>
          <w:lang w:val="en-US" w:eastAsia="zh-CN"/>
        </w:rPr>
        <w:t>1478.49</w:t>
      </w:r>
      <w:r>
        <w:rPr>
          <w:rFonts w:hint="eastAsia" w:ascii="仿宋_GB2312" w:eastAsia="仿宋_GB2312" w:cs="仿宋_GB2312"/>
          <w:kern w:val="0"/>
          <w:sz w:val="32"/>
          <w:szCs w:val="32"/>
        </w:rPr>
        <w:t>万元，为自治区本级财政当年拨付的资金。较201</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年度决算数减少</w:t>
      </w:r>
      <w:r>
        <w:rPr>
          <w:rFonts w:hint="eastAsia" w:ascii="仿宋_GB2312" w:eastAsia="仿宋_GB2312" w:cs="仿宋_GB2312"/>
          <w:kern w:val="0"/>
          <w:sz w:val="32"/>
          <w:szCs w:val="32"/>
          <w:lang w:val="en-US" w:eastAsia="zh-CN"/>
        </w:rPr>
        <w:t>24.63</w:t>
      </w:r>
      <w:r>
        <w:rPr>
          <w:rFonts w:hint="eastAsia" w:ascii="仿宋_GB2312" w:eastAsia="仿宋_GB2312" w:cs="仿宋_GB2312"/>
          <w:kern w:val="0"/>
          <w:sz w:val="32"/>
          <w:szCs w:val="32"/>
        </w:rPr>
        <w:t>万元，增长（下降）</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项目开展延期，财政收回。</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2</w:t>
      </w:r>
      <w:r>
        <w:rPr>
          <w:rFonts w:hint="eastAsia" w:ascii="仿宋_GB2312" w:eastAsia="仿宋_GB2312" w:cs="仿宋_GB2312"/>
          <w:kern w:val="0"/>
          <w:sz w:val="32"/>
          <w:szCs w:val="32"/>
        </w:rPr>
        <w:t>.事业收入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万元，为事业单位开展业务活动取得的收入。如：计算机技术中心开展专业活动及辅助活动所取得的收入以及机关服务局后勤服务收入。</w:t>
      </w:r>
      <w:r>
        <w:rPr>
          <w:rFonts w:hint="eastAsia" w:ascii="黑体" w:hAnsi="黑体" w:eastAsia="黑体" w:cs="仿宋_GB2312"/>
          <w:kern w:val="0"/>
          <w:sz w:val="32"/>
          <w:szCs w:val="32"/>
        </w:rPr>
        <w:t>较</w:t>
      </w:r>
      <w:r>
        <w:rPr>
          <w:rFonts w:hint="eastAsia" w:ascii="黑体" w:hAnsi="黑体" w:eastAsia="黑体" w:cs="仿宋_GB2312"/>
          <w:kern w:val="0"/>
          <w:sz w:val="32"/>
          <w:szCs w:val="32"/>
          <w:lang w:eastAsia="zh-CN"/>
        </w:rPr>
        <w:t>2018</w:t>
      </w:r>
      <w:r>
        <w:rPr>
          <w:rFonts w:hint="eastAsia" w:ascii="黑体" w:hAnsi="黑体" w:eastAsia="黑体" w:cs="仿宋_GB2312"/>
          <w:kern w:val="0"/>
          <w:sz w:val="32"/>
          <w:szCs w:val="32"/>
        </w:rPr>
        <w:t>年度决算数增加</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 xml:space="preserve">  万元，增长（下降）</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%，主要原因是</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.经营收入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万，为事业单位在业务活动之外开展非独立核算经营活动取得的收入。</w:t>
      </w:r>
      <w:r>
        <w:rPr>
          <w:rFonts w:hint="eastAsia" w:ascii="黑体" w:hAnsi="黑体" w:eastAsia="黑体" w:cs="仿宋_GB2312"/>
          <w:kern w:val="0"/>
          <w:sz w:val="32"/>
          <w:szCs w:val="32"/>
        </w:rPr>
        <w:t>较</w:t>
      </w:r>
      <w:r>
        <w:rPr>
          <w:rFonts w:hint="eastAsia" w:ascii="黑体" w:hAnsi="黑体" w:eastAsia="黑体" w:cs="仿宋_GB2312"/>
          <w:kern w:val="0"/>
          <w:sz w:val="32"/>
          <w:szCs w:val="32"/>
          <w:lang w:eastAsia="zh-CN"/>
        </w:rPr>
        <w:t>2018</w:t>
      </w:r>
      <w:r>
        <w:rPr>
          <w:rFonts w:hint="eastAsia" w:ascii="黑体" w:hAnsi="黑体" w:eastAsia="黑体" w:cs="仿宋_GB2312"/>
          <w:kern w:val="0"/>
          <w:sz w:val="32"/>
          <w:szCs w:val="32"/>
        </w:rPr>
        <w:t xml:space="preserve">年度决算数增加（减少） </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 xml:space="preserve"> 万元，增长</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 xml:space="preserve"> %，主要原因是</w:t>
      </w:r>
      <w:r>
        <w:rPr>
          <w:rFonts w:hint="eastAsia" w:ascii="黑体" w:hAnsi="黑体" w:eastAsia="黑体" w:cs="仿宋_GB2312"/>
          <w:kern w:val="0"/>
          <w:sz w:val="32"/>
          <w:szCs w:val="32"/>
          <w:lang w:eastAsia="zh-CN"/>
        </w:rPr>
        <w:t>没有经验收入</w:t>
      </w:r>
      <w:r>
        <w:rPr>
          <w:rFonts w:hint="eastAsia" w:ascii="黑体" w:hAnsi="黑体" w:eastAsia="黑体"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4</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default" w:ascii="仿宋_GB2312" w:eastAsia="黑体" w:cs="仿宋_GB2312"/>
          <w:kern w:val="0"/>
          <w:sz w:val="32"/>
          <w:szCs w:val="32"/>
          <w:lang w:val="en-US"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.用事业基金弥补收支差额</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不能保证其支出的情况下，使用以前年度积累的事业基金（事业单位当年收入和支出相抵后按国家规定提取，用于弥补以后年度收支差额的基金）弥补本年度收支缺口的资金。</w:t>
      </w:r>
      <w:r>
        <w:rPr>
          <w:rFonts w:hint="eastAsia" w:ascii="黑体" w:hAnsi="黑体" w:eastAsia="黑体" w:cs="仿宋_GB2312"/>
          <w:kern w:val="0"/>
          <w:sz w:val="32"/>
          <w:szCs w:val="32"/>
        </w:rPr>
        <w:t>较</w:t>
      </w:r>
      <w:r>
        <w:rPr>
          <w:rFonts w:hint="eastAsia" w:ascii="黑体" w:hAnsi="黑体" w:eastAsia="黑体" w:cs="仿宋_GB2312"/>
          <w:kern w:val="0"/>
          <w:sz w:val="32"/>
          <w:szCs w:val="32"/>
          <w:lang w:eastAsia="zh-CN"/>
        </w:rPr>
        <w:t>2018</w:t>
      </w:r>
      <w:r>
        <w:rPr>
          <w:rFonts w:hint="eastAsia" w:ascii="黑体" w:hAnsi="黑体" w:eastAsia="黑体" w:cs="仿宋_GB2312"/>
          <w:kern w:val="0"/>
          <w:sz w:val="32"/>
          <w:szCs w:val="32"/>
        </w:rPr>
        <w:t xml:space="preserve">年度决算数增加（减少） </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 xml:space="preserve"> 万元，增长（下降）</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 xml:space="preserve">  %，主要原因是。</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.上年结转和结余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万元，为以前年度支出预算因客观条件变化未执行完毕、结转到本年度按有关规定继续使用的资金，既包括财政拨款结转和结余，也包括事业收入、经营收入、其他收入的结转和结余。</w:t>
      </w:r>
      <w:r>
        <w:rPr>
          <w:rFonts w:hint="eastAsia" w:ascii="黑体" w:hAnsi="黑体" w:eastAsia="黑体" w:cs="仿宋_GB2312"/>
          <w:kern w:val="0"/>
          <w:sz w:val="32"/>
          <w:szCs w:val="32"/>
        </w:rPr>
        <w:t>较</w:t>
      </w:r>
      <w:r>
        <w:rPr>
          <w:rFonts w:hint="eastAsia" w:ascii="黑体" w:hAnsi="黑体" w:eastAsia="黑体" w:cs="仿宋_GB2312"/>
          <w:kern w:val="0"/>
          <w:sz w:val="32"/>
          <w:szCs w:val="32"/>
          <w:lang w:eastAsia="zh-CN"/>
        </w:rPr>
        <w:t>2018</w:t>
      </w:r>
      <w:r>
        <w:rPr>
          <w:rFonts w:hint="eastAsia" w:ascii="黑体" w:hAnsi="黑体" w:eastAsia="黑体" w:cs="仿宋_GB2312"/>
          <w:kern w:val="0"/>
          <w:sz w:val="32"/>
          <w:szCs w:val="32"/>
        </w:rPr>
        <w:t>年度决算数增加（减少）  万元，增长（下降）</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 xml:space="preserve">  %，主要原因是。</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2019</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1453.86</w:t>
      </w:r>
      <w:r>
        <w:rPr>
          <w:rFonts w:hint="eastAsia" w:ascii="仿宋_GB2312" w:eastAsia="仿宋_GB2312" w:cs="仿宋_GB2312"/>
          <w:kern w:val="0"/>
          <w:sz w:val="32"/>
          <w:szCs w:val="32"/>
        </w:rPr>
        <w:t>万元，其中本年支出</w:t>
      </w:r>
      <w:r>
        <w:rPr>
          <w:rFonts w:hint="eastAsia" w:ascii="仿宋_GB2312" w:eastAsia="仿宋_GB2312"/>
          <w:kern w:val="0"/>
          <w:sz w:val="32"/>
          <w:szCs w:val="32"/>
          <w:lang w:val="en-US" w:eastAsia="zh-CN"/>
        </w:rPr>
        <w:t>1453.86</w:t>
      </w:r>
      <w:r>
        <w:rPr>
          <w:rFonts w:hint="eastAsia" w:ascii="仿宋_GB2312" w:eastAsia="仿宋_GB2312" w:cs="仿宋_GB2312"/>
          <w:kern w:val="0"/>
          <w:sz w:val="32"/>
          <w:szCs w:val="32"/>
        </w:rPr>
        <w:t xml:space="preserve">万元, </w:t>
      </w:r>
      <w:r>
        <w:rPr>
          <w:rFonts w:hint="eastAsia" w:ascii="黑体" w:hAnsi="黑体" w:eastAsia="黑体" w:cs="仿宋_GB2312"/>
          <w:kern w:val="0"/>
          <w:sz w:val="32"/>
          <w:szCs w:val="32"/>
        </w:rPr>
        <w:t>较</w:t>
      </w:r>
      <w:r>
        <w:rPr>
          <w:rFonts w:hint="eastAsia" w:ascii="黑体" w:hAnsi="黑体" w:eastAsia="黑体" w:cs="仿宋_GB2312"/>
          <w:kern w:val="0"/>
          <w:sz w:val="32"/>
          <w:szCs w:val="32"/>
          <w:lang w:eastAsia="zh-CN"/>
        </w:rPr>
        <w:t>2018</w:t>
      </w:r>
      <w:r>
        <w:rPr>
          <w:rFonts w:hint="eastAsia" w:ascii="黑体" w:hAnsi="黑体" w:eastAsia="黑体" w:cs="仿宋_GB2312"/>
          <w:kern w:val="0"/>
          <w:sz w:val="32"/>
          <w:szCs w:val="32"/>
        </w:rPr>
        <w:t>年度决算数减少</w:t>
      </w:r>
      <w:r>
        <w:rPr>
          <w:rFonts w:hint="eastAsia" w:ascii="黑体" w:hAnsi="黑体" w:eastAsia="黑体" w:cs="仿宋_GB2312"/>
          <w:kern w:val="0"/>
          <w:sz w:val="32"/>
          <w:szCs w:val="32"/>
          <w:lang w:val="en-US" w:eastAsia="zh-CN"/>
        </w:rPr>
        <w:t>24.63</w:t>
      </w:r>
      <w:r>
        <w:rPr>
          <w:rFonts w:hint="eastAsia" w:ascii="黑体" w:hAnsi="黑体" w:eastAsia="黑体" w:cs="仿宋_GB2312"/>
          <w:kern w:val="0"/>
          <w:sz w:val="32"/>
          <w:szCs w:val="32"/>
        </w:rPr>
        <w:t>万元，下降</w:t>
      </w:r>
      <w:r>
        <w:rPr>
          <w:rFonts w:hint="eastAsia" w:ascii="黑体" w:hAnsi="黑体" w:eastAsia="黑体" w:cs="仿宋_GB2312"/>
          <w:kern w:val="0"/>
          <w:sz w:val="32"/>
          <w:szCs w:val="32"/>
          <w:lang w:val="en-US" w:eastAsia="zh-CN"/>
        </w:rPr>
        <w:t>1</w:t>
      </w:r>
      <w:r>
        <w:rPr>
          <w:rFonts w:hint="eastAsia" w:ascii="黑体" w:hAnsi="黑体" w:eastAsia="黑体" w:cs="仿宋_GB2312"/>
          <w:kern w:val="0"/>
          <w:sz w:val="32"/>
          <w:szCs w:val="32"/>
        </w:rPr>
        <w:t xml:space="preserve"> %。</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eastAsia="仿宋_GB2312" w:cs="仿宋_GB2312"/>
          <w:color w:val="C00000"/>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kern w:val="0"/>
          <w:sz w:val="32"/>
          <w:szCs w:val="32"/>
          <w:lang w:val="en-US" w:eastAsia="zh-CN"/>
        </w:rPr>
        <w:t>1241.75</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人</w:t>
      </w:r>
      <w:r>
        <w:rPr>
          <w:rFonts w:hint="eastAsia" w:ascii="仿宋_GB2312" w:eastAsia="仿宋_GB2312" w:cs="仿宋_GB2312"/>
          <w:color w:val="C00000"/>
          <w:kern w:val="0"/>
          <w:sz w:val="32"/>
          <w:szCs w:val="32"/>
          <w:lang w:eastAsia="zh-CN"/>
        </w:rPr>
        <w:t>员经费和日常项目经费</w:t>
      </w:r>
    </w:p>
    <w:p>
      <w:pPr>
        <w:autoSpaceDE w:val="0"/>
        <w:autoSpaceDN w:val="0"/>
        <w:adjustRightInd w:val="0"/>
        <w:spacing w:line="560" w:lineRule="exact"/>
        <w:ind w:firstLine="627" w:firstLineChars="196"/>
        <w:jc w:val="left"/>
        <w:rPr>
          <w:rFonts w:hint="eastAsia" w:ascii="黑体" w:hAnsi="黑体" w:eastAsia="黑体" w:cs="仿宋_GB2312"/>
          <w:color w:val="C00000"/>
          <w:kern w:val="0"/>
          <w:sz w:val="32"/>
          <w:szCs w:val="32"/>
        </w:rPr>
      </w:pPr>
      <w:r>
        <w:rPr>
          <w:rFonts w:hint="eastAsia" w:ascii="黑体" w:hAnsi="黑体" w:eastAsia="黑体" w:cs="仿宋_GB2312"/>
          <w:color w:val="C00000"/>
          <w:kern w:val="0"/>
          <w:sz w:val="32"/>
          <w:szCs w:val="32"/>
        </w:rPr>
        <w:t>较</w:t>
      </w:r>
      <w:r>
        <w:rPr>
          <w:rFonts w:hint="eastAsia" w:ascii="黑体" w:hAnsi="黑体" w:eastAsia="黑体" w:cs="仿宋_GB2312"/>
          <w:color w:val="C00000"/>
          <w:kern w:val="0"/>
          <w:sz w:val="32"/>
          <w:szCs w:val="32"/>
          <w:lang w:eastAsia="zh-CN"/>
        </w:rPr>
        <w:t>2018</w:t>
      </w:r>
      <w:r>
        <w:rPr>
          <w:rFonts w:hint="eastAsia" w:ascii="黑体" w:hAnsi="黑体" w:eastAsia="黑体" w:cs="仿宋_GB2312"/>
          <w:color w:val="C00000"/>
          <w:kern w:val="0"/>
          <w:sz w:val="32"/>
          <w:szCs w:val="32"/>
        </w:rPr>
        <w:t>年度决算数减少</w:t>
      </w:r>
      <w:r>
        <w:rPr>
          <w:rFonts w:hint="eastAsia" w:ascii="黑体" w:hAnsi="黑体" w:eastAsia="黑体" w:cs="仿宋_GB2312"/>
          <w:color w:val="C00000"/>
          <w:kern w:val="0"/>
          <w:sz w:val="32"/>
          <w:szCs w:val="32"/>
          <w:lang w:val="en-US" w:eastAsia="zh-CN"/>
        </w:rPr>
        <w:t>24.63</w:t>
      </w:r>
      <w:r>
        <w:rPr>
          <w:rFonts w:hint="eastAsia" w:ascii="黑体" w:hAnsi="黑体" w:eastAsia="黑体" w:cs="仿宋_GB2312"/>
          <w:color w:val="C00000"/>
          <w:kern w:val="0"/>
          <w:sz w:val="32"/>
          <w:szCs w:val="32"/>
        </w:rPr>
        <w:t>万元，下降</w:t>
      </w:r>
      <w:r>
        <w:rPr>
          <w:rFonts w:hint="eastAsia" w:ascii="黑体" w:hAnsi="黑体" w:eastAsia="黑体" w:cs="仿宋_GB2312"/>
          <w:color w:val="C00000"/>
          <w:kern w:val="0"/>
          <w:sz w:val="32"/>
          <w:szCs w:val="32"/>
          <w:lang w:val="en-US" w:eastAsia="zh-CN"/>
        </w:rPr>
        <w:t>1</w:t>
      </w:r>
      <w:r>
        <w:rPr>
          <w:rFonts w:hint="eastAsia" w:ascii="黑体" w:hAnsi="黑体" w:eastAsia="黑体" w:cs="仿宋_GB2312"/>
          <w:color w:val="C00000"/>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4</w:t>
      </w:r>
      <w:r>
        <w:rPr>
          <w:rFonts w:hint="eastAsia" w:ascii="仿宋_GB2312" w:eastAsia="仿宋_GB2312" w:cs="仿宋_GB2312"/>
          <w:kern w:val="0"/>
          <w:sz w:val="32"/>
          <w:szCs w:val="32"/>
        </w:rPr>
        <w:t>.结余分配</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黑体" w:hAnsi="黑体" w:eastAsia="黑体" w:cs="仿宋_GB2312"/>
          <w:kern w:val="0"/>
          <w:sz w:val="32"/>
          <w:szCs w:val="32"/>
        </w:rPr>
        <w:t>较</w:t>
      </w:r>
      <w:r>
        <w:rPr>
          <w:rFonts w:hint="eastAsia" w:ascii="黑体" w:hAnsi="黑体" w:eastAsia="黑体" w:cs="仿宋_GB2312"/>
          <w:kern w:val="0"/>
          <w:sz w:val="32"/>
          <w:szCs w:val="32"/>
          <w:lang w:eastAsia="zh-CN"/>
        </w:rPr>
        <w:t>2018</w:t>
      </w:r>
      <w:r>
        <w:rPr>
          <w:rFonts w:hint="eastAsia" w:ascii="黑体" w:hAnsi="黑体" w:eastAsia="黑体" w:cs="仿宋_GB2312"/>
          <w:kern w:val="0"/>
          <w:sz w:val="32"/>
          <w:szCs w:val="32"/>
        </w:rPr>
        <w:t xml:space="preserve">年度决算数增加（减少） </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 xml:space="preserve"> 万元，增长（下降）</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 xml:space="preserve">  %，主要原因是。</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预算安排、因客观条件发生变化无法按原计划实施，需要延迟到以后年度按有关规定继续使用的资金，既包括财政拨款结转和结余，也包括事业收入、经营收入、其他收入的结转和结余。</w:t>
      </w:r>
      <w:r>
        <w:rPr>
          <w:rFonts w:hint="eastAsia" w:ascii="黑体" w:hAnsi="黑体" w:eastAsia="黑体" w:cs="仿宋_GB2312"/>
          <w:kern w:val="0"/>
          <w:sz w:val="32"/>
          <w:szCs w:val="32"/>
        </w:rPr>
        <w:t>较</w:t>
      </w:r>
      <w:r>
        <w:rPr>
          <w:rFonts w:hint="eastAsia" w:ascii="黑体" w:hAnsi="黑体" w:eastAsia="黑体" w:cs="仿宋_GB2312"/>
          <w:kern w:val="0"/>
          <w:sz w:val="32"/>
          <w:szCs w:val="32"/>
          <w:lang w:eastAsia="zh-CN"/>
        </w:rPr>
        <w:t>2018</w:t>
      </w:r>
      <w:r>
        <w:rPr>
          <w:rFonts w:hint="eastAsia" w:ascii="黑体" w:hAnsi="黑体" w:eastAsia="黑体" w:cs="仿宋_GB2312"/>
          <w:kern w:val="0"/>
          <w:sz w:val="32"/>
          <w:szCs w:val="32"/>
        </w:rPr>
        <w:t xml:space="preserve">年度决算数增加（减少） </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 xml:space="preserve"> 万元，增长（下降） </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 xml:space="preserve"> %，主要原因是。</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2019</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公共预算支出决算情况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lang w:eastAsia="zh-CN"/>
        </w:rPr>
      </w:pPr>
      <w:r>
        <w:rPr>
          <w:rFonts w:hint="eastAsia" w:ascii="仿宋_GB2312" w:eastAsia="仿宋_GB2312" w:cs="仿宋_GB2312"/>
          <w:kern w:val="0"/>
          <w:sz w:val="32"/>
          <w:szCs w:val="32"/>
          <w:lang w:eastAsia="zh-CN"/>
        </w:rPr>
        <w:t>河池市</w:t>
      </w:r>
      <w:r>
        <w:rPr>
          <w:rFonts w:hint="eastAsia" w:ascii="仿宋_GB2312" w:eastAsia="仿宋_GB2312" w:cs="仿宋_GB2312"/>
          <w:color w:val="auto"/>
          <w:kern w:val="0"/>
          <w:sz w:val="32"/>
          <w:szCs w:val="32"/>
          <w:lang w:eastAsia="zh-CN"/>
        </w:rPr>
        <w:t>委组织2019</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公共预算支出</w:t>
      </w:r>
      <w:r>
        <w:rPr>
          <w:rFonts w:hint="eastAsia" w:ascii="仿宋_GB2312" w:eastAsia="仿宋_GB2312" w:cs="仿宋_GB2312"/>
          <w:color w:val="auto"/>
          <w:kern w:val="0"/>
          <w:sz w:val="32"/>
          <w:szCs w:val="32"/>
          <w:lang w:val="en-US" w:eastAsia="zh-CN"/>
        </w:rPr>
        <w:t>1453.86</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，较2018年度决算数减少</w:t>
      </w:r>
      <w:r>
        <w:rPr>
          <w:rFonts w:hint="eastAsia" w:ascii="仿宋_GB2312" w:eastAsia="仿宋_GB2312" w:cs="仿宋_GB2312"/>
          <w:color w:val="auto"/>
          <w:kern w:val="0"/>
          <w:sz w:val="32"/>
          <w:szCs w:val="32"/>
          <w:lang w:val="en-US" w:eastAsia="zh-CN"/>
        </w:rPr>
        <w:t>19.63</w:t>
      </w:r>
      <w:r>
        <w:rPr>
          <w:rFonts w:hint="eastAsia" w:ascii="仿宋_GB2312" w:eastAsia="仿宋_GB2312" w:cs="仿宋_GB2312"/>
          <w:color w:val="auto"/>
          <w:kern w:val="0"/>
          <w:sz w:val="32"/>
          <w:szCs w:val="32"/>
          <w:lang w:eastAsia="zh-CN"/>
        </w:rPr>
        <w:t>万元，减少</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lang w:eastAsia="zh-CN"/>
        </w:rPr>
        <w:t>%。其中：基本支出</w:t>
      </w:r>
      <w:r>
        <w:rPr>
          <w:rFonts w:hint="eastAsia" w:ascii="仿宋_GB2312" w:eastAsia="仿宋_GB2312" w:cs="仿宋_GB2312"/>
          <w:color w:val="auto"/>
          <w:kern w:val="0"/>
          <w:sz w:val="32"/>
          <w:szCs w:val="32"/>
          <w:lang w:val="en-US" w:eastAsia="zh-CN"/>
        </w:rPr>
        <w:t>123.57</w:t>
      </w:r>
      <w:r>
        <w:rPr>
          <w:rFonts w:hint="eastAsia" w:ascii="仿宋_GB2312" w:eastAsia="仿宋_GB2312" w:cs="仿宋_GB2312"/>
          <w:color w:val="auto"/>
          <w:kern w:val="0"/>
          <w:sz w:val="32"/>
          <w:szCs w:val="32"/>
          <w:lang w:eastAsia="zh-CN"/>
        </w:rPr>
        <w:t xml:space="preserve">万元，项目支出 </w:t>
      </w:r>
      <w:r>
        <w:rPr>
          <w:rFonts w:hint="eastAsia" w:ascii="仿宋_GB2312" w:eastAsia="仿宋_GB2312" w:cs="仿宋_GB2312"/>
          <w:color w:val="auto"/>
          <w:kern w:val="0"/>
          <w:sz w:val="32"/>
          <w:szCs w:val="32"/>
          <w:lang w:val="en-US" w:eastAsia="zh-CN"/>
        </w:rPr>
        <w:t>326.88</w:t>
      </w:r>
      <w:r>
        <w:rPr>
          <w:rFonts w:hint="eastAsia" w:ascii="仿宋_GB2312" w:eastAsia="仿宋_GB2312" w:cs="仿宋_GB2312"/>
          <w:color w:val="auto"/>
          <w:kern w:val="0"/>
          <w:sz w:val="32"/>
          <w:szCs w:val="32"/>
          <w:lang w:eastAsia="zh-CN"/>
        </w:rPr>
        <w:t>万元。</w:t>
      </w:r>
      <w:r>
        <w:rPr>
          <w:rFonts w:hint="eastAsia" w:ascii="仿宋_GB2312" w:eastAsia="仿宋_GB2312" w:cs="仿宋_GB2312"/>
          <w:color w:val="auto"/>
          <w:kern w:val="0"/>
          <w:sz w:val="32"/>
          <w:szCs w:val="32"/>
          <w:lang w:val="en-US" w:eastAsia="zh-CN"/>
        </w:rPr>
        <w:t xml:space="preserve"> </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bCs/>
          <w:color w:val="000000"/>
          <w:sz w:val="32"/>
          <w:szCs w:val="32"/>
          <w:u w:val="none"/>
          <w:lang w:eastAsia="zh-CN"/>
        </w:rPr>
        <w:t>河池市委组织</w:t>
      </w:r>
      <w:r>
        <w:rPr>
          <w:rFonts w:hint="eastAsia" w:ascii="黑体" w:hAnsi="黑体" w:eastAsia="黑体"/>
          <w:kern w:val="0"/>
          <w:sz w:val="32"/>
          <w:szCs w:val="32"/>
          <w:lang w:eastAsia="zh-CN"/>
        </w:rPr>
        <w:t>2019</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公共预算支出年初预算为</w:t>
      </w:r>
      <w:r>
        <w:rPr>
          <w:rFonts w:hint="eastAsia" w:ascii="黑体" w:hAnsi="黑体" w:eastAsia="黑体" w:cs="仿宋_GB2312"/>
          <w:kern w:val="0"/>
          <w:sz w:val="32"/>
          <w:szCs w:val="32"/>
          <w:lang w:val="en-US" w:eastAsia="zh-CN"/>
        </w:rPr>
        <w:t>1263.26</w:t>
      </w:r>
      <w:r>
        <w:rPr>
          <w:rFonts w:hint="eastAsia" w:ascii="黑体" w:hAnsi="黑体" w:eastAsia="黑体" w:cs="仿宋_GB2312"/>
          <w:kern w:val="0"/>
          <w:sz w:val="32"/>
          <w:szCs w:val="32"/>
        </w:rPr>
        <w:t>万元，支出决算为</w:t>
      </w:r>
      <w:r>
        <w:rPr>
          <w:rFonts w:hint="eastAsia" w:ascii="黑体" w:hAnsi="黑体" w:eastAsia="黑体" w:cs="仿宋_GB2312"/>
          <w:kern w:val="0"/>
          <w:sz w:val="32"/>
          <w:szCs w:val="32"/>
          <w:lang w:val="en-US" w:eastAsia="zh-CN"/>
        </w:rPr>
        <w:t>1453.86</w:t>
      </w:r>
      <w:r>
        <w:rPr>
          <w:rFonts w:hint="eastAsia" w:ascii="黑体" w:hAnsi="黑体" w:eastAsia="黑体" w:cs="仿宋_GB2312"/>
          <w:kern w:val="0"/>
          <w:sz w:val="32"/>
          <w:szCs w:val="32"/>
        </w:rPr>
        <w:t>万元，完成年初预算的</w:t>
      </w:r>
      <w:r>
        <w:rPr>
          <w:rFonts w:hint="eastAsia" w:ascii="黑体" w:hAnsi="黑体" w:eastAsia="黑体" w:cs="仿宋_GB2312"/>
          <w:kern w:val="0"/>
          <w:sz w:val="32"/>
          <w:szCs w:val="32"/>
          <w:lang w:val="en-US" w:eastAsia="zh-CN"/>
        </w:rPr>
        <w:t>120.76</w:t>
      </w:r>
      <w:r>
        <w:rPr>
          <w:rFonts w:hint="eastAsia" w:ascii="黑体" w:hAnsi="黑体" w:eastAsia="黑体"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（一）</w:t>
      </w:r>
      <w:r>
        <w:rPr>
          <w:rFonts w:hint="eastAsia" w:ascii="仿宋_GB2312" w:eastAsia="仿宋_GB2312" w:cs="仿宋_GB2312"/>
          <w:kern w:val="0"/>
          <w:sz w:val="32"/>
          <w:szCs w:val="32"/>
        </w:rPr>
        <w:t>一般公共服务支出（类）</w:t>
      </w:r>
      <w:r>
        <w:rPr>
          <w:rFonts w:hint="eastAsia" w:ascii="黑体" w:hAnsi="黑体" w:eastAsia="黑体" w:cs="仿宋_GB2312"/>
          <w:kern w:val="0"/>
          <w:sz w:val="32"/>
          <w:szCs w:val="32"/>
        </w:rPr>
        <w:t>年初预算为</w:t>
      </w:r>
      <w:r>
        <w:rPr>
          <w:rFonts w:hint="eastAsia" w:ascii="黑体" w:hAnsi="黑体" w:eastAsia="黑体" w:cs="仿宋_GB2312"/>
          <w:kern w:val="0"/>
          <w:sz w:val="32"/>
          <w:szCs w:val="32"/>
          <w:lang w:val="en-US" w:eastAsia="zh-CN"/>
        </w:rPr>
        <w:t>1004.3</w:t>
      </w:r>
      <w:r>
        <w:rPr>
          <w:rFonts w:hint="eastAsia" w:ascii="黑体" w:hAnsi="黑体" w:eastAsia="黑体" w:cs="仿宋_GB2312"/>
          <w:kern w:val="0"/>
          <w:sz w:val="32"/>
          <w:szCs w:val="32"/>
        </w:rPr>
        <w:t>万元，支出决算为</w:t>
      </w:r>
      <w:r>
        <w:rPr>
          <w:rFonts w:hint="eastAsia" w:ascii="黑体" w:hAnsi="黑体" w:eastAsia="黑体" w:cs="仿宋_GB2312"/>
          <w:kern w:val="0"/>
          <w:sz w:val="32"/>
          <w:szCs w:val="32"/>
          <w:lang w:val="en-US" w:eastAsia="zh-CN"/>
        </w:rPr>
        <w:t>1241.75</w:t>
      </w:r>
      <w:r>
        <w:rPr>
          <w:rFonts w:hint="eastAsia" w:ascii="黑体" w:hAnsi="黑体" w:eastAsia="黑体" w:cs="仿宋_GB2312"/>
          <w:kern w:val="0"/>
          <w:sz w:val="32"/>
          <w:szCs w:val="32"/>
        </w:rPr>
        <w:t>万元，完成年初预算的</w:t>
      </w:r>
      <w:r>
        <w:rPr>
          <w:rFonts w:hint="eastAsia" w:ascii="黑体" w:hAnsi="黑体" w:eastAsia="黑体" w:cs="仿宋_GB2312"/>
          <w:kern w:val="0"/>
          <w:sz w:val="32"/>
          <w:szCs w:val="32"/>
          <w:lang w:val="en-US" w:eastAsia="zh-CN"/>
        </w:rPr>
        <w:t>123</w:t>
      </w:r>
      <w:r>
        <w:rPr>
          <w:rFonts w:hint="eastAsia" w:ascii="黑体" w:hAnsi="黑体" w:eastAsia="黑体" w:cs="仿宋_GB2312"/>
          <w:kern w:val="0"/>
          <w:sz w:val="32"/>
          <w:szCs w:val="32"/>
        </w:rPr>
        <w:t>%。（简要说明预决算差异）</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人员支出和项目支出。</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2019</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2019</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公共预算财政拨款基本支出 </w:t>
      </w:r>
      <w:r>
        <w:rPr>
          <w:rFonts w:hint="eastAsia" w:ascii="仿宋_GB2312" w:eastAsia="仿宋_GB2312" w:cs="仿宋_GB2312"/>
          <w:kern w:val="0"/>
          <w:sz w:val="32"/>
          <w:szCs w:val="32"/>
          <w:lang w:val="en-US" w:eastAsia="zh-CN"/>
        </w:rPr>
        <w:t>1235.72</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937.09</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117.3</w:t>
      </w:r>
      <w:r>
        <w:rPr>
          <w:rFonts w:hint="eastAsia" w:ascii="仿宋_GB2312" w:eastAsia="仿宋_GB2312"/>
          <w:bCs/>
          <w:kern w:val="0"/>
          <w:sz w:val="32"/>
          <w:szCs w:val="32"/>
        </w:rPr>
        <w:t xml:space="preserve"> %。</w:t>
      </w:r>
      <w:r>
        <w:rPr>
          <w:rFonts w:hint="eastAsia" w:ascii="仿宋_GB2312" w:eastAsia="仿宋_GB2312"/>
          <w:bCs/>
          <w:kern w:val="0"/>
          <w:sz w:val="32"/>
          <w:szCs w:val="32"/>
          <w:lang w:eastAsia="zh-CN"/>
        </w:rPr>
        <w:t>工资变动及人员的增加</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298.62</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 xml:space="preserve"> %。</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2019</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eastAsia="zh-CN"/>
        </w:rPr>
        <w:t>河池市委组织部</w:t>
      </w:r>
      <w:r>
        <w:rPr>
          <w:rFonts w:hint="eastAsia" w:ascii="仿宋_GB2312" w:eastAsia="仿宋_GB2312"/>
          <w:kern w:val="0"/>
          <w:sz w:val="32"/>
          <w:szCs w:val="32"/>
          <w:lang w:eastAsia="zh-CN"/>
        </w:rPr>
        <w:t>2019</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黑体" w:hAnsi="黑体" w:eastAsia="黑体" w:cs="仿宋_GB2312"/>
          <w:kern w:val="0"/>
          <w:sz w:val="32"/>
          <w:szCs w:val="32"/>
        </w:rPr>
        <w:t>较</w:t>
      </w:r>
      <w:r>
        <w:rPr>
          <w:rFonts w:hint="eastAsia" w:ascii="黑体" w:hAnsi="黑体" w:eastAsia="黑体" w:cs="仿宋_GB2312"/>
          <w:kern w:val="0"/>
          <w:sz w:val="32"/>
          <w:szCs w:val="32"/>
          <w:lang w:eastAsia="zh-CN"/>
        </w:rPr>
        <w:t>2018</w:t>
      </w:r>
      <w:r>
        <w:rPr>
          <w:rFonts w:hint="eastAsia" w:ascii="黑体" w:hAnsi="黑体" w:eastAsia="黑体" w:cs="仿宋_GB2312"/>
          <w:kern w:val="0"/>
          <w:sz w:val="32"/>
          <w:szCs w:val="32"/>
        </w:rPr>
        <w:t>年度决算数增加（减少）</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万元，增长（下降）</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黑体" w:hAnsi="黑体" w:eastAsia="黑体"/>
          <w:bCs/>
          <w:color w:val="000000"/>
          <w:sz w:val="32"/>
          <w:szCs w:val="32"/>
          <w:u w:val="none"/>
          <w:lang w:eastAsia="zh-CN"/>
        </w:rPr>
        <w:t>河池市委组织部</w:t>
      </w:r>
      <w:r>
        <w:rPr>
          <w:rFonts w:hint="eastAsia" w:ascii="黑体" w:hAnsi="黑体" w:eastAsia="黑体"/>
          <w:kern w:val="0"/>
          <w:sz w:val="32"/>
          <w:szCs w:val="32"/>
          <w:lang w:eastAsia="zh-CN"/>
        </w:rPr>
        <w:t>2019</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年度政府性基金支出年初预算为   万元，支出决算为</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万元，完成年初预算的</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w:t>
      </w:r>
    </w:p>
    <w:p>
      <w:pPr>
        <w:numPr>
          <w:ilvl w:val="0"/>
          <w:numId w:val="1"/>
        </w:num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仿宋_GB2312" w:eastAsia="仿宋_GB2312" w:cs="仿宋_GB2312"/>
          <w:kern w:val="0"/>
          <w:sz w:val="32"/>
          <w:szCs w:val="32"/>
        </w:rPr>
        <w:t>一般公共服务支出（类）</w:t>
      </w:r>
      <w:r>
        <w:rPr>
          <w:rFonts w:hint="eastAsia" w:ascii="黑体" w:hAnsi="黑体" w:eastAsia="黑体" w:cs="仿宋_GB2312"/>
          <w:kern w:val="0"/>
          <w:sz w:val="32"/>
          <w:szCs w:val="32"/>
        </w:rPr>
        <w:t>年初预算为</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万元，支出决算为</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万元，完成年初预算的</w:t>
      </w:r>
      <w:r>
        <w:rPr>
          <w:rFonts w:hint="eastAsia" w:ascii="黑体" w:hAnsi="黑体" w:eastAsia="黑体" w:cs="仿宋_GB2312"/>
          <w:kern w:val="0"/>
          <w:sz w:val="32"/>
          <w:szCs w:val="32"/>
          <w:lang w:val="en-US" w:eastAsia="zh-CN"/>
        </w:rPr>
        <w:t>0</w:t>
      </w:r>
      <w:r>
        <w:rPr>
          <w:rFonts w:hint="eastAsia" w:ascii="黑体" w:hAnsi="黑体" w:eastAsia="黑体" w:cs="仿宋_GB2312"/>
          <w:kern w:val="0"/>
          <w:sz w:val="32"/>
          <w:szCs w:val="32"/>
        </w:rPr>
        <w:t>%。</w:t>
      </w:r>
    </w:p>
    <w:p>
      <w:pPr>
        <w:numPr>
          <w:ilvl w:val="0"/>
          <w:numId w:val="0"/>
        </w:num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2019</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万元；公务接待费支出决算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“三公”经费支出（总额及分项数额）与年初预算数、上年支出数进行对比，说明增减变动原因</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万元。全年使用财政拨款安排</w:t>
      </w:r>
      <w:r>
        <w:rPr>
          <w:rFonts w:hint="eastAsia" w:ascii="仿宋_GB2312" w:hAnsi="黑体" w:eastAsia="仿宋_GB2312"/>
          <w:bCs/>
          <w:color w:val="000000"/>
          <w:sz w:val="32"/>
          <w:szCs w:val="32"/>
          <w:u w:val="none"/>
          <w:lang w:eastAsia="zh-CN"/>
        </w:rPr>
        <w:t>河池市委组织部</w:t>
      </w:r>
      <w:r>
        <w:rPr>
          <w:rFonts w:hint="eastAsia" w:ascii="仿宋_GB2312" w:hAnsi="黑体" w:eastAsia="仿宋_GB2312"/>
          <w:bCs/>
          <w:color w:val="000000"/>
          <w:sz w:val="32"/>
          <w:szCs w:val="32"/>
        </w:rPr>
        <w:t>机关、  个所属单位出国团组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个，全年因公出国（境）团组共计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个，累计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人次。</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万元，购置了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辆公务用车。</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万元。主要用于机要文件交换、市内因公出行以及开展</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业务所需车辆燃料费、维修费、过路过桥费、保险费等。</w:t>
      </w:r>
      <w:r>
        <w:rPr>
          <w:rFonts w:hint="eastAsia" w:ascii="仿宋_GB2312" w:eastAsia="仿宋_GB2312" w:cs="仿宋_GB2312"/>
          <w:kern w:val="0"/>
          <w:sz w:val="32"/>
          <w:szCs w:val="32"/>
          <w:lang w:eastAsia="zh-CN"/>
        </w:rPr>
        <w:t>2019</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none"/>
          <w:lang w:eastAsia="zh-CN"/>
        </w:rPr>
        <w:t>河池市委组织部</w:t>
      </w:r>
      <w:r>
        <w:rPr>
          <w:rFonts w:hint="eastAsia" w:ascii="仿宋_GB2312" w:hAnsi="黑体" w:eastAsia="仿宋_GB2312"/>
          <w:bCs/>
          <w:color w:val="000000"/>
          <w:sz w:val="32"/>
          <w:szCs w:val="32"/>
          <w:u w:val="none"/>
        </w:rPr>
        <w:t>、</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个所属单位开支财政拨款的公务用车保有量为</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辆，全年运行费支出  万元，平均每辆</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万元,国内公务接待批次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2019</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24</w:t>
      </w:r>
      <w:r>
        <w:rPr>
          <w:rFonts w:hint="eastAsia" w:ascii="仿宋_GB2312" w:eastAsia="仿宋_GB2312" w:cs="仿宋_GB2312"/>
          <w:kern w:val="0"/>
          <w:sz w:val="32"/>
          <w:szCs w:val="32"/>
        </w:rPr>
        <w:t>万元（与部门决算中行政单位和参照公务员法管理事业单位一般公共预算财政拨款基本支出中公用经费之和保持一致），比年初预算数增加（减少）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万元，增长（降低）</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%。主要原因是：</w:t>
      </w:r>
      <w:r>
        <w:rPr>
          <w:rFonts w:hint="eastAsia" w:ascii="仿宋_GB2312" w:eastAsia="仿宋_GB2312" w:cs="仿宋_GB2312"/>
          <w:kern w:val="0"/>
          <w:sz w:val="32"/>
          <w:szCs w:val="32"/>
          <w:lang w:eastAsia="zh-CN"/>
        </w:rPr>
        <w:t>做</w:t>
      </w:r>
      <w:r>
        <w:rPr>
          <w:rFonts w:hint="eastAsia" w:ascii="仿宋_GB2312" w:eastAsia="仿宋_GB2312" w:cs="仿宋_GB2312"/>
          <w:kern w:val="0"/>
          <w:sz w:val="32"/>
          <w:szCs w:val="32"/>
          <w:lang w:val="en-US" w:eastAsia="zh-CN"/>
        </w:rPr>
        <w:t>2019年预算时，根据2018年在职在编人员预算，后期没有做增加和减少。</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2018</w:t>
      </w:r>
      <w:r>
        <w:rPr>
          <w:rFonts w:hint="eastAsia" w:ascii="仿宋_GB2312" w:eastAsia="仿宋_GB2312" w:cs="仿宋_GB2312"/>
          <w:kern w:val="0"/>
          <w:sz w:val="32"/>
          <w:szCs w:val="32"/>
        </w:rPr>
        <w:t>年增加（减少）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万元，增长（降低）</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根据</w:t>
      </w:r>
      <w:r>
        <w:rPr>
          <w:rFonts w:hint="eastAsia" w:ascii="仿宋_GB2312" w:eastAsia="仿宋_GB2312" w:cs="仿宋_GB2312"/>
          <w:kern w:val="0"/>
          <w:sz w:val="32"/>
          <w:szCs w:val="32"/>
          <w:lang w:val="en-US" w:eastAsia="zh-CN"/>
        </w:rPr>
        <w:t>2018年年底人员在职在编数量计算</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2019</w:t>
      </w:r>
      <w:r>
        <w:rPr>
          <w:rFonts w:hint="eastAsia" w:ascii="仿宋_GB2312" w:eastAsia="仿宋_GB2312" w:cs="仿宋_GB2312"/>
          <w:kern w:val="0"/>
          <w:sz w:val="32"/>
          <w:szCs w:val="32"/>
        </w:rPr>
        <w:t>年本部门政府采购支出总额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  万元（口径参见部门决算CS06表《政府采购情况表》并做好与</w:t>
      </w:r>
      <w:r>
        <w:rPr>
          <w:rFonts w:hint="eastAsia" w:ascii="仿宋_GB2312" w:eastAsia="仿宋_GB2312" w:cs="仿宋_GB2312"/>
          <w:kern w:val="0"/>
          <w:sz w:val="32"/>
          <w:szCs w:val="32"/>
          <w:lang w:eastAsia="zh-CN"/>
        </w:rPr>
        <w:t>2019</w:t>
      </w:r>
      <w:r>
        <w:rPr>
          <w:rFonts w:hint="eastAsia" w:ascii="仿宋_GB2312" w:eastAsia="仿宋_GB2312" w:cs="仿宋_GB2312"/>
          <w:kern w:val="0"/>
          <w:sz w:val="32"/>
          <w:szCs w:val="32"/>
        </w:rPr>
        <w:t xml:space="preserve"> 年度政府采购信息统计报表中“政府采购资金情况表”有关数据的衔接）。授予中小企业合同金额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%，其中：授予小微企业合同金额  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rPr>
      </w:pPr>
      <w:r>
        <w:rPr>
          <w:rFonts w:hint="eastAsia" w:ascii="仿宋_GB2312" w:eastAsia="仿宋_GB2312" w:cs="仿宋_GB2312"/>
          <w:b/>
          <w:kern w:val="0"/>
          <w:sz w:val="32"/>
          <w:szCs w:val="32"/>
        </w:rPr>
        <w:t>无支出也需要注明“本部门无政府采购支出”。</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2019</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辆，其中，部级领导干部用车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辆、机要通信用车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辆、应急保障用车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辆、特种专业技术用车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辆；单位价值50万元以上通用设备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台（套）；单位价值100万元以上专用设备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无国有资产则在相关的资产后填0。</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2019</w:t>
      </w:r>
      <w:r>
        <w:rPr>
          <w:rFonts w:hint="eastAsia" w:ascii="仿宋_GB2312" w:eastAsia="仿宋_GB2312" w:cs="仿宋_GB2312"/>
          <w:kern w:val="0"/>
          <w:sz w:val="32"/>
          <w:szCs w:val="32"/>
        </w:rPr>
        <w:t>年度一般公共预算项目支出全面开展绩效自评。共涉及资金</w:t>
      </w:r>
      <w:r>
        <w:rPr>
          <w:rFonts w:hint="eastAsia" w:ascii="仿宋_GB2312" w:eastAsia="仿宋_GB2312" w:cs="仿宋_GB2312"/>
          <w:kern w:val="0"/>
          <w:sz w:val="32"/>
          <w:szCs w:val="32"/>
          <w:lang w:val="en-US" w:eastAsia="zh-CN"/>
        </w:rPr>
        <w:t>35</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8.5</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共组织对“</w:t>
      </w:r>
      <w:r>
        <w:rPr>
          <w:rFonts w:hint="eastAsia" w:ascii="仿宋_GB2312" w:eastAsia="仿宋_GB2312" w:cs="仿宋_GB2312"/>
          <w:kern w:val="0"/>
          <w:sz w:val="32"/>
          <w:szCs w:val="32"/>
          <w:lang w:eastAsia="zh-CN"/>
        </w:rPr>
        <w:t>主题展示月</w:t>
      </w:r>
      <w:r>
        <w:rPr>
          <w:rFonts w:hint="eastAsia" w:ascii="仿宋_GB2312" w:eastAsia="仿宋_GB2312" w:cs="仿宋_GB2312"/>
          <w:kern w:val="0"/>
          <w:sz w:val="32"/>
          <w:szCs w:val="32"/>
        </w:rPr>
        <w:t>”等</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 xml:space="preserve"> 个项目进行了绩效评价，涉及一般公共预算支出</w:t>
      </w:r>
      <w:r>
        <w:rPr>
          <w:rFonts w:hint="eastAsia" w:ascii="仿宋_GB2312" w:eastAsia="仿宋_GB2312" w:cs="仿宋_GB2312"/>
          <w:kern w:val="0"/>
          <w:sz w:val="32"/>
          <w:szCs w:val="32"/>
          <w:lang w:val="en-US" w:eastAsia="zh-CN"/>
        </w:rPr>
        <w:t>35</w:t>
      </w:r>
      <w:r>
        <w:rPr>
          <w:rFonts w:hint="eastAsia" w:ascii="仿宋_GB2312" w:eastAsia="仿宋_GB2312" w:cs="仿宋_GB2312"/>
          <w:kern w:val="0"/>
          <w:sz w:val="32"/>
          <w:szCs w:val="32"/>
        </w:rPr>
        <w:t xml:space="preserve"> 万元，政府性基金预算支出</w:t>
      </w:r>
      <w:r>
        <w:rPr>
          <w:rFonts w:hint="eastAsia" w:ascii="仿宋_GB2312" w:eastAsia="仿宋_GB2312" w:cs="仿宋_GB2312"/>
          <w:kern w:val="0"/>
          <w:sz w:val="32"/>
          <w:szCs w:val="32"/>
          <w:lang w:val="en-US" w:eastAsia="zh-CN"/>
        </w:rPr>
        <w:t>35</w:t>
      </w:r>
      <w:r>
        <w:rPr>
          <w:rFonts w:hint="eastAsia" w:ascii="仿宋_GB2312" w:eastAsia="仿宋_GB2312" w:cs="仿宋_GB2312"/>
          <w:kern w:val="0"/>
          <w:sz w:val="32"/>
          <w:szCs w:val="32"/>
        </w:rPr>
        <w:t xml:space="preserve">    万元。从评价情况来看，</w:t>
      </w:r>
      <w:r>
        <w:rPr>
          <w:rFonts w:hint="eastAsia" w:ascii="仿宋_GB2312" w:eastAsia="仿宋_GB2312" w:cs="仿宋_GB2312"/>
          <w:kern w:val="0"/>
          <w:sz w:val="32"/>
          <w:szCs w:val="32"/>
          <w:lang w:eastAsia="zh-CN"/>
        </w:rPr>
        <w:t>完成绩效考核目标</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我部门根据年初设定的绩效目标，</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 xml:space="preserve"> 项目自评得分为</w:t>
      </w:r>
      <w:r>
        <w:rPr>
          <w:rFonts w:hint="eastAsia" w:ascii="仿宋_GB2312" w:eastAsia="仿宋_GB2312" w:cs="仿宋_GB2312"/>
          <w:kern w:val="0"/>
          <w:sz w:val="32"/>
          <w:szCs w:val="32"/>
          <w:lang w:val="en-US" w:eastAsia="zh-CN"/>
        </w:rPr>
        <w:t>10</w:t>
      </w:r>
      <w:r>
        <w:rPr>
          <w:rFonts w:hint="eastAsia" w:ascii="仿宋_GB2312" w:eastAsia="仿宋_GB2312" w:cs="仿宋_GB2312"/>
          <w:kern w:val="0"/>
          <w:sz w:val="32"/>
          <w:szCs w:val="32"/>
        </w:rPr>
        <w:t xml:space="preserve"> 分。</w:t>
      </w: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F5341"/>
    <w:multiLevelType w:val="singleLevel"/>
    <w:tmpl w:val="94DF53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C5D3B"/>
    <w:rsid w:val="0A4240F0"/>
    <w:rsid w:val="29ED075A"/>
    <w:rsid w:val="3D8C5D3B"/>
    <w:rsid w:val="60424B58"/>
    <w:rsid w:val="6EAF4E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2021-06-04T00:54:00Z</dcterms:created>
  <dc:creator>飞乐</dc:creator>
  <cp:lastModifiedBy>飞乐</cp:lastModifiedBy>
  <dcterms:modified xsi:type="dcterms:W3CDTF">2021-06-04T01:33:19Z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