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bCs/>
          <w:sz w:val="44"/>
          <w:szCs w:val="44"/>
        </w:rPr>
      </w:pPr>
      <w:r>
        <w:rPr>
          <w:rFonts w:hint="eastAsia" w:ascii="方正小标宋简体" w:eastAsia="方正小标宋简体"/>
          <w:bCs/>
          <w:sz w:val="44"/>
          <w:szCs w:val="44"/>
        </w:rPr>
        <w:t>预算支出项目绩效自评报告</w:t>
      </w:r>
    </w:p>
    <w:p>
      <w:pPr>
        <w:spacing w:line="520" w:lineRule="exact"/>
        <w:jc w:val="center"/>
        <w:rPr>
          <w:rFonts w:ascii="方正小标宋简体" w:eastAsia="方正小标宋简体"/>
          <w:bCs/>
          <w:sz w:val="44"/>
          <w:szCs w:val="44"/>
        </w:rPr>
      </w:pPr>
      <w:r>
        <w:rPr>
          <w:rFonts w:hint="eastAsia" w:ascii="方正小标宋简体" w:eastAsia="方正小标宋简体"/>
          <w:bCs/>
          <w:sz w:val="44"/>
          <w:szCs w:val="44"/>
        </w:rPr>
        <w:t>-林科院补助资金项目</w:t>
      </w:r>
    </w:p>
    <w:p>
      <w:pPr>
        <w:spacing w:line="520" w:lineRule="exact"/>
        <w:ind w:firstLine="614" w:firstLineChars="192"/>
        <w:rPr>
          <w:rFonts w:ascii="黑体" w:eastAsia="黑体"/>
          <w:sz w:val="32"/>
          <w:szCs w:val="32"/>
        </w:rPr>
      </w:pPr>
    </w:p>
    <w:p>
      <w:pPr>
        <w:spacing w:line="520" w:lineRule="exact"/>
        <w:ind w:firstLine="614" w:firstLineChars="192"/>
        <w:rPr>
          <w:rFonts w:ascii="黑体" w:eastAsia="黑体"/>
          <w:sz w:val="32"/>
          <w:szCs w:val="32"/>
        </w:rPr>
      </w:pPr>
      <w:r>
        <w:rPr>
          <w:rFonts w:hint="eastAsia" w:ascii="黑体" w:eastAsia="黑体"/>
          <w:sz w:val="32"/>
          <w:szCs w:val="32"/>
        </w:rPr>
        <w:t>一、项目基本概况</w:t>
      </w:r>
    </w:p>
    <w:p>
      <w:pPr>
        <w:spacing w:line="520" w:lineRule="exact"/>
        <w:ind w:firstLine="614" w:firstLineChars="192"/>
        <w:rPr>
          <w:rFonts w:ascii="仿宋_GB2312" w:eastAsia="仿宋_GB2312"/>
          <w:sz w:val="32"/>
          <w:szCs w:val="32"/>
        </w:rPr>
      </w:pPr>
      <w:r>
        <w:rPr>
          <w:rFonts w:hint="eastAsia" w:ascii="仿宋_GB2312" w:eastAsia="仿宋_GB2312"/>
          <w:sz w:val="32"/>
          <w:szCs w:val="32"/>
        </w:rPr>
        <w:t>根据河发〔2015〕16号文件和核桃产业发展需要，2019年河池市林业科学研究院（以下简称市林科院）向河池市财政局（以下简称市财政局）申请安排林科院补助资金28.5万元，用于管护基地建设、发表林业学术论文以及开展技术培训等。另外我院配合河池市核桃产业发展局（以下简称市核桃局）对全市的核桃进行科学管护，提供技术和后勤支撑，加强种植技术的宣传，加大技术培训，建立技术协作关系，努力形成核桃管护的技术支撑。</w:t>
      </w:r>
    </w:p>
    <w:p>
      <w:pPr>
        <w:spacing w:line="520" w:lineRule="exact"/>
        <w:ind w:firstLine="614" w:firstLineChars="192"/>
        <w:rPr>
          <w:rFonts w:ascii="仿宋_GB2312" w:eastAsia="仿宋_GB2312"/>
          <w:sz w:val="32"/>
          <w:szCs w:val="32"/>
        </w:rPr>
      </w:pPr>
      <w:r>
        <w:rPr>
          <w:rFonts w:hint="eastAsia" w:ascii="仿宋_GB2312" w:eastAsia="仿宋_GB2312"/>
          <w:sz w:val="32"/>
          <w:szCs w:val="32"/>
        </w:rPr>
        <w:t>根据年初工作计划，林科院补助资金立项时间为2019年1月1日，2</w:t>
      </w:r>
      <w:r>
        <w:rPr>
          <w:rFonts w:ascii="仿宋_GB2312" w:eastAsia="仿宋_GB2312"/>
          <w:sz w:val="32"/>
          <w:szCs w:val="32"/>
        </w:rPr>
        <w:t>019</w:t>
      </w:r>
      <w:r>
        <w:rPr>
          <w:rFonts w:hint="eastAsia" w:ascii="仿宋_GB2312" w:eastAsia="仿宋_GB2312"/>
          <w:sz w:val="32"/>
          <w:szCs w:val="32"/>
        </w:rPr>
        <w:t>年12月31日结束。截止12月底，在项目实施过程中，我院完成了以下工作：</w:t>
      </w:r>
    </w:p>
    <w:p>
      <w:pPr>
        <w:spacing w:line="520" w:lineRule="exact"/>
        <w:ind w:firstLine="614" w:firstLineChars="192"/>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扎实推进管护基地建设任务。我院技术人员为我市的管护基地建设提供技术指导，以专业知识和技能给与帮助，已于2019年12月前完成1个管护基地建设任务，年度管护任务已完成。</w:t>
      </w:r>
    </w:p>
    <w:p>
      <w:pPr>
        <w:spacing w:line="520" w:lineRule="exact"/>
        <w:ind w:firstLine="614" w:firstLineChars="192"/>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发表林业学术论文任务。我单位已于2019年12月前发表林业学术论文2篇</w:t>
      </w:r>
      <w:r>
        <w:rPr>
          <w:rFonts w:hint="eastAsia" w:ascii="仿宋_GB2312" w:eastAsia="仿宋_GB2312"/>
          <w:sz w:val="32"/>
          <w:szCs w:val="32"/>
          <w:lang w:eastAsia="zh-CN"/>
        </w:rPr>
        <w:t>《</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"https://kns.cnki.net/KNS8/Detail?sfield=fn&amp;QueryID=0&amp;CurRec=8&amp;recid=&amp;FileName=JLYJ201903012&amp;DbName=CJFDLAST2019&amp;DbCode=CJFD&amp;yx=A&amp;pr=&amp;URLID=43.1117.S.20190724.1359.010" \t "https://kns.cnki.net/kns8/defaultresult/_blank" </w:instrText>
      </w:r>
      <w:r>
        <w:rPr>
          <w:rFonts w:hint="eastAsia" w:ascii="仿宋_GB2312" w:eastAsia="仿宋_GB2312"/>
          <w:sz w:val="32"/>
          <w:szCs w:val="32"/>
          <w:lang w:val="en-US" w:eastAsia="zh-CN"/>
        </w:rPr>
        <w:fldChar w:fldCharType="separate"/>
      </w:r>
      <w:r>
        <w:rPr>
          <w:rFonts w:hint="eastAsia" w:ascii="仿宋_GB2312" w:eastAsia="仿宋_GB2312"/>
          <w:sz w:val="32"/>
          <w:szCs w:val="32"/>
        </w:rPr>
        <w:t>立地条件对泡核桃生长结实的影响</w:t>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　</w:t>
      </w:r>
      <w:r>
        <w:rPr>
          <w:rFonts w:hint="eastAsia" w:ascii="仿宋_GB2312" w:eastAsia="仿宋_GB2312"/>
          <w:sz w:val="32"/>
          <w:szCs w:val="32"/>
          <w:lang w:eastAsia="zh-CN"/>
        </w:rPr>
        <w:t>》《</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"https://kns.cnki.net/KNS8/Detail?sfield=fn&amp;QueryID=0&amp;CurRec=9&amp;recid=&amp;FileName=GXLK201902010&amp;DbName=CJFDLAST2019&amp;DbCode=CJFD&amp;yx=&amp;pr=&amp;URLID=" \t "https://kns.cnki.net/kns8/defaultresult/_blank" </w:instrText>
      </w:r>
      <w:r>
        <w:rPr>
          <w:rFonts w:hint="eastAsia" w:ascii="仿宋_GB2312" w:eastAsia="仿宋_GB2312"/>
          <w:sz w:val="32"/>
          <w:szCs w:val="32"/>
          <w:lang w:val="en-US" w:eastAsia="zh-CN"/>
        </w:rPr>
        <w:fldChar w:fldCharType="separate"/>
      </w:r>
      <w:r>
        <w:rPr>
          <w:rFonts w:hint="eastAsia" w:ascii="仿宋_GB2312" w:eastAsia="仿宋_GB2312"/>
          <w:sz w:val="32"/>
          <w:szCs w:val="32"/>
        </w:rPr>
        <w:t>广西核桃优良种质分布情况及坚果品质差异性分析</w:t>
      </w:r>
      <w:r>
        <w:rPr>
          <w:rFonts w:hint="eastAsia" w:ascii="仿宋_GB2312" w:eastAsia="仿宋_GB2312"/>
          <w:sz w:val="32"/>
          <w:szCs w:val="32"/>
          <w:lang w:val="en-US" w:eastAsia="zh-CN"/>
        </w:rPr>
        <w:fldChar w:fldCharType="end"/>
      </w:r>
      <w:r>
        <w:rPr>
          <w:rFonts w:hint="eastAsia" w:ascii="仿宋_GB2312" w:eastAsia="仿宋_GB2312"/>
          <w:sz w:val="32"/>
          <w:szCs w:val="32"/>
          <w:lang w:eastAsia="zh-CN"/>
        </w:rPr>
        <w:t>》</w:t>
      </w:r>
      <w:r>
        <w:rPr>
          <w:rFonts w:hint="eastAsia" w:ascii="仿宋_GB2312" w:eastAsia="仿宋_GB2312"/>
          <w:sz w:val="32"/>
          <w:szCs w:val="32"/>
        </w:rPr>
        <w:t>，年度发表任务已完成。</w:t>
      </w:r>
    </w:p>
    <w:p>
      <w:pPr>
        <w:spacing w:line="520" w:lineRule="exact"/>
        <w:ind w:firstLine="614" w:firstLineChars="192"/>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开展技术培训工作。对全市核</w:t>
      </w:r>
      <w:bookmarkStart w:id="1" w:name="_GoBack"/>
      <w:bookmarkEnd w:id="1"/>
      <w:r>
        <w:rPr>
          <w:rFonts w:hint="eastAsia" w:ascii="仿宋_GB2312" w:eastAsia="仿宋_GB2312"/>
          <w:sz w:val="32"/>
          <w:szCs w:val="32"/>
        </w:rPr>
        <w:t>桃产业相关工作人员和技术人员开展技术培训，已于2019年12月前完成培训共完成技术培训19期</w:t>
      </w:r>
      <w:r>
        <w:rPr>
          <w:rFonts w:hint="eastAsia" w:ascii="仿宋_GB2312" w:eastAsia="仿宋_GB2312"/>
          <w:sz w:val="32"/>
          <w:szCs w:val="32"/>
          <w:lang w:val="en-US" w:eastAsia="zh-CN"/>
        </w:rPr>
        <w:t>1132</w:t>
      </w:r>
      <w:r>
        <w:rPr>
          <w:rFonts w:hint="eastAsia" w:ascii="仿宋_GB2312" w:eastAsia="仿宋_GB2312"/>
          <w:sz w:val="32"/>
          <w:szCs w:val="32"/>
        </w:rPr>
        <w:t>人次</w:t>
      </w:r>
      <w:r>
        <w:rPr>
          <w:rFonts w:hint="eastAsia" w:ascii="仿宋_GB2312" w:eastAsia="仿宋_GB2312"/>
          <w:sz w:val="32"/>
          <w:szCs w:val="32"/>
        </w:rPr>
        <w:t>，</w:t>
      </w:r>
      <w:r>
        <w:rPr>
          <w:rFonts w:hint="eastAsia" w:ascii="仿宋_GB2312" w:eastAsia="仿宋_GB2312"/>
          <w:sz w:val="32"/>
          <w:szCs w:val="32"/>
          <w:lang w:eastAsia="zh-CN"/>
        </w:rPr>
        <w:t>超额</w:t>
      </w:r>
      <w:r>
        <w:rPr>
          <w:rFonts w:hint="eastAsia" w:ascii="仿宋_GB2312" w:eastAsia="仿宋_GB2312"/>
          <w:sz w:val="32"/>
          <w:szCs w:val="32"/>
        </w:rPr>
        <w:t>完成年度培训任务。</w:t>
      </w:r>
    </w:p>
    <w:p>
      <w:pPr>
        <w:spacing w:line="520" w:lineRule="exact"/>
        <w:ind w:firstLine="614" w:firstLineChars="192"/>
        <w:rPr>
          <w:rFonts w:ascii="黑体" w:eastAsia="黑体"/>
          <w:sz w:val="32"/>
          <w:szCs w:val="32"/>
        </w:rPr>
      </w:pPr>
      <w:r>
        <w:rPr>
          <w:rFonts w:hint="eastAsia" w:ascii="黑体" w:eastAsia="黑体"/>
          <w:sz w:val="32"/>
          <w:szCs w:val="32"/>
        </w:rPr>
        <w:t>二、项目绩效状况分析</w:t>
      </w:r>
    </w:p>
    <w:p>
      <w:pPr>
        <w:spacing w:line="520" w:lineRule="exact"/>
        <w:ind w:firstLine="614" w:firstLineChars="192"/>
        <w:rPr>
          <w:rFonts w:ascii="仿宋_GB2312" w:eastAsia="仿宋_GB2312"/>
          <w:sz w:val="32"/>
          <w:szCs w:val="32"/>
        </w:rPr>
      </w:pPr>
      <w:r>
        <w:rPr>
          <w:rFonts w:hint="eastAsia" w:ascii="仿宋_GB2312" w:eastAsia="仿宋_GB2312"/>
          <w:sz w:val="32"/>
          <w:szCs w:val="32"/>
        </w:rPr>
        <w:t>截止2019年12月31日，林科院补助资金项目经费使用率达到9</w:t>
      </w:r>
      <w:r>
        <w:rPr>
          <w:rFonts w:ascii="仿宋_GB2312" w:eastAsia="仿宋_GB2312"/>
          <w:sz w:val="32"/>
          <w:szCs w:val="32"/>
        </w:rPr>
        <w:t>9.96</w:t>
      </w:r>
      <w:r>
        <w:rPr>
          <w:rFonts w:hint="eastAsia" w:ascii="仿宋_GB2312" w:eastAsia="仿宋_GB2312"/>
          <w:sz w:val="32"/>
          <w:szCs w:val="32"/>
        </w:rPr>
        <w:t>%，已完成年初提出的成本控制达成率≥9</w:t>
      </w:r>
      <w:r>
        <w:rPr>
          <w:rFonts w:ascii="仿宋_GB2312" w:eastAsia="仿宋_GB2312"/>
          <w:sz w:val="32"/>
          <w:szCs w:val="32"/>
        </w:rPr>
        <w:t>8</w:t>
      </w:r>
      <w:r>
        <w:rPr>
          <w:rFonts w:hint="eastAsia" w:ascii="仿宋_GB2312" w:eastAsia="仿宋_GB2312"/>
          <w:sz w:val="32"/>
          <w:szCs w:val="32"/>
        </w:rPr>
        <w:t>%的绩效目标，工作满意率为9</w:t>
      </w:r>
      <w:r>
        <w:rPr>
          <w:rFonts w:ascii="仿宋_GB2312" w:eastAsia="仿宋_GB2312"/>
          <w:sz w:val="32"/>
          <w:szCs w:val="32"/>
        </w:rPr>
        <w:t>0</w:t>
      </w:r>
      <w:r>
        <w:rPr>
          <w:rFonts w:hint="eastAsia" w:ascii="仿宋_GB2312" w:eastAsia="仿宋_GB2312"/>
          <w:sz w:val="32"/>
          <w:szCs w:val="32"/>
        </w:rPr>
        <w:t>%。</w:t>
      </w:r>
    </w:p>
    <w:p>
      <w:pPr>
        <w:spacing w:line="520" w:lineRule="exact"/>
        <w:ind w:firstLine="614" w:firstLineChars="192"/>
        <w:rPr>
          <w:rFonts w:ascii="仿宋_GB2312" w:eastAsia="仿宋_GB2312"/>
          <w:sz w:val="32"/>
          <w:szCs w:val="32"/>
        </w:rPr>
      </w:pPr>
      <w:r>
        <w:rPr>
          <w:rFonts w:hint="eastAsia" w:ascii="仿宋_GB2312" w:eastAsia="仿宋_GB2312"/>
          <w:sz w:val="32"/>
          <w:szCs w:val="32"/>
        </w:rPr>
        <w:t>市财政局及时拨入林科院补助资金项目经费，我院在经费下达后按工作进度配合市核桃局的工作，顺利开展核桃产业发展工作。通过管护基地建设推动核桃产业规范化管理，开展技术培训提高工作人员和贫困群众的种植技术，助推全市核桃产业全面发展，让群众真正掌握一门技术，通过种植果树来致富，并且按时按质按量完成核桃产业督查和核桃产业发展工作绩效考评等工作。</w:t>
      </w:r>
    </w:p>
    <w:p>
      <w:pPr>
        <w:spacing w:line="520" w:lineRule="exact"/>
        <w:ind w:firstLine="614" w:firstLineChars="192"/>
        <w:rPr>
          <w:rFonts w:ascii="仿宋_GB2312" w:eastAsia="仿宋_GB2312"/>
          <w:sz w:val="32"/>
          <w:szCs w:val="32"/>
        </w:rPr>
      </w:pPr>
      <w:r>
        <w:rPr>
          <w:rFonts w:hint="eastAsia" w:ascii="仿宋_GB2312" w:eastAsia="仿宋_GB2312"/>
          <w:sz w:val="32"/>
          <w:szCs w:val="32"/>
        </w:rPr>
        <w:t>年内通过管护基地建设任务≥1个、发表林业学术论文≥</w:t>
      </w:r>
      <w:r>
        <w:rPr>
          <w:rFonts w:ascii="仿宋_GB2312" w:eastAsia="仿宋_GB2312"/>
          <w:sz w:val="32"/>
          <w:szCs w:val="32"/>
        </w:rPr>
        <w:t>2</w:t>
      </w:r>
      <w:r>
        <w:rPr>
          <w:rFonts w:hint="eastAsia" w:ascii="仿宋_GB2312" w:eastAsia="仿宋_GB2312"/>
          <w:sz w:val="32"/>
          <w:szCs w:val="32"/>
        </w:rPr>
        <w:t>篇以及开展技术培训参加人数≥</w:t>
      </w:r>
      <w:r>
        <w:rPr>
          <w:rFonts w:ascii="仿宋_GB2312" w:eastAsia="仿宋_GB2312"/>
          <w:sz w:val="32"/>
          <w:szCs w:val="32"/>
        </w:rPr>
        <w:t>600</w:t>
      </w:r>
      <w:r>
        <w:rPr>
          <w:rFonts w:hint="eastAsia" w:ascii="仿宋_GB2312" w:eastAsia="仿宋_GB2312"/>
          <w:sz w:val="32"/>
          <w:szCs w:val="32"/>
        </w:rPr>
        <w:t>人次，起到带头和引领的作用，让群众对核桃产业发展形成正确认识，看到核桃产业的前景和长效，自主管护核桃苗木。通过技术培训等工作的有效开展，提高工作人员和贫困群众的种植技术，助推全市核桃产业全面发展，让群众真正掌握一门技术，以种植果树来致富，促进社会和谐发展。同时也有利于保护植被，推动核桃产业规范化管理，促进可持续发展，服务和培训对象满意度达</w:t>
      </w:r>
      <w:r>
        <w:rPr>
          <w:rFonts w:ascii="仿宋_GB2312" w:eastAsia="仿宋_GB2312"/>
          <w:sz w:val="32"/>
          <w:szCs w:val="32"/>
        </w:rPr>
        <w:t>85</w:t>
      </w:r>
      <w:r>
        <w:rPr>
          <w:rFonts w:hint="eastAsia" w:ascii="仿宋_GB2312" w:eastAsia="仿宋_GB2312"/>
          <w:sz w:val="32"/>
          <w:szCs w:val="32"/>
        </w:rPr>
        <w:t>%以上。</w:t>
      </w:r>
    </w:p>
    <w:p>
      <w:pPr>
        <w:spacing w:line="520" w:lineRule="exact"/>
        <w:ind w:firstLine="614" w:firstLineChars="192"/>
        <w:rPr>
          <w:rFonts w:ascii="仿宋_GB2312" w:eastAsia="仿宋_GB2312"/>
          <w:sz w:val="32"/>
          <w:szCs w:val="32"/>
        </w:rPr>
      </w:pPr>
      <w:r>
        <w:rPr>
          <w:rFonts w:hint="eastAsia" w:ascii="仿宋_GB2312" w:eastAsia="仿宋_GB2312"/>
          <w:sz w:val="32"/>
          <w:szCs w:val="32"/>
        </w:rPr>
        <w:t>综上所述，本院林科院补助资金项目支出绩效评价自评总分</w:t>
      </w:r>
      <w:r>
        <w:rPr>
          <w:rFonts w:ascii="仿宋_GB2312" w:eastAsia="仿宋_GB2312"/>
          <w:sz w:val="32"/>
          <w:szCs w:val="32"/>
        </w:rPr>
        <w:t>90</w:t>
      </w:r>
      <w:r>
        <w:rPr>
          <w:rFonts w:hint="eastAsia" w:ascii="仿宋_GB2312" w:eastAsia="仿宋_GB2312"/>
          <w:sz w:val="32"/>
          <w:szCs w:val="32"/>
        </w:rPr>
        <w:t>分，优秀等级，已完成年度绩效目标。</w:t>
      </w:r>
    </w:p>
    <w:p>
      <w:pPr>
        <w:spacing w:line="520" w:lineRule="exact"/>
        <w:ind w:firstLine="614" w:firstLineChars="192"/>
        <w:rPr>
          <w:rFonts w:ascii="黑体" w:eastAsia="黑体"/>
          <w:sz w:val="32"/>
          <w:szCs w:val="32"/>
        </w:rPr>
      </w:pPr>
      <w:r>
        <w:rPr>
          <w:rFonts w:hint="eastAsia" w:ascii="黑体" w:eastAsia="黑体"/>
          <w:sz w:val="32"/>
          <w:szCs w:val="32"/>
        </w:rPr>
        <w:t>三、评价发现的问题及原因</w:t>
      </w:r>
    </w:p>
    <w:p>
      <w:pPr>
        <w:spacing w:line="520" w:lineRule="exact"/>
        <w:ind w:firstLine="614" w:firstLineChars="192"/>
        <w:rPr>
          <w:rFonts w:ascii="仿宋_GB2312" w:eastAsia="仿宋_GB2312"/>
          <w:sz w:val="32"/>
          <w:szCs w:val="32"/>
        </w:rPr>
      </w:pPr>
      <w:r>
        <w:rPr>
          <w:rFonts w:hint="eastAsia" w:ascii="仿宋_GB2312" w:eastAsia="仿宋_GB2312"/>
          <w:sz w:val="32"/>
          <w:szCs w:val="32"/>
        </w:rPr>
        <w:t>项目实施过程中由于林业方面实地情况复杂多变，经常会出现无法预见的事件，另外单位日常业务工作中也随上级领导的安排产生变化，预算支出与实际支出的明细项目有较大出入。由于我院之前一直为暂未分类的事业单位，2</w:t>
      </w:r>
      <w:r>
        <w:rPr>
          <w:rFonts w:ascii="仿宋_GB2312" w:eastAsia="仿宋_GB2312"/>
          <w:sz w:val="32"/>
          <w:szCs w:val="32"/>
        </w:rPr>
        <w:t>019</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月底编办下文定为公益一类后，财政没有资金进行追加安排伙食补助费，故我在办公经费（即林科院补助资金）中，自行统筹调整安排。</w:t>
      </w:r>
    </w:p>
    <w:p>
      <w:pPr>
        <w:spacing w:line="520" w:lineRule="exact"/>
        <w:ind w:firstLine="614" w:firstLineChars="192"/>
        <w:rPr>
          <w:rFonts w:ascii="仿宋_GB2312" w:eastAsia="仿宋_GB2312"/>
          <w:sz w:val="32"/>
          <w:szCs w:val="32"/>
        </w:rPr>
      </w:pPr>
      <w:r>
        <w:rPr>
          <w:rFonts w:hint="eastAsia" w:ascii="仿宋_GB2312" w:eastAsia="仿宋_GB2312"/>
          <w:sz w:val="32"/>
          <w:szCs w:val="32"/>
        </w:rPr>
        <w:t>另外，上年做预算时在项目支出明细上无法准确估计只是进行大致的分类而没有细分，在做账时才细分，故有些科目无计划支出但有实际支出。我院培训费预算太少且按规定只减不增，但工作人员需要参加相关业务能力培训，而公务用车运行维护费由于工作中经常需要下乡到实地查看基地，用车频繁，加上车子老化维修费用增加，故这两项费用实际支出超出计划支出。</w:t>
      </w:r>
    </w:p>
    <w:p>
      <w:pPr>
        <w:spacing w:line="520" w:lineRule="exact"/>
        <w:ind w:firstLine="614" w:firstLineChars="192"/>
        <w:rPr>
          <w:rFonts w:ascii="黑体" w:eastAsia="黑体"/>
          <w:sz w:val="32"/>
          <w:szCs w:val="32"/>
        </w:rPr>
      </w:pPr>
      <w:r>
        <w:rPr>
          <w:rFonts w:hint="eastAsia" w:ascii="黑体" w:eastAsia="黑体"/>
          <w:sz w:val="32"/>
          <w:szCs w:val="32"/>
        </w:rPr>
        <w:t>四、下一步改进的措施与建议</w:t>
      </w:r>
    </w:p>
    <w:p>
      <w:pPr>
        <w:spacing w:line="520" w:lineRule="exact"/>
        <w:ind w:firstLine="614" w:firstLineChars="192"/>
        <w:rPr>
          <w:rFonts w:ascii="仿宋_GB2312" w:eastAsia="仿宋_GB2312"/>
          <w:sz w:val="32"/>
          <w:szCs w:val="32"/>
        </w:rPr>
      </w:pPr>
      <w:r>
        <w:rPr>
          <w:rFonts w:hint="eastAsia" w:ascii="仿宋_GB2312" w:eastAsia="仿宋_GB2312"/>
          <w:sz w:val="32"/>
          <w:szCs w:val="32"/>
        </w:rPr>
        <w:t>根据实际工作积累经验，应对不同的问题能恰当地处理，融会贯通。在做预算时对计划支出进行更详细的划分，严格控制三公两费，减少不必要的支出。</w:t>
      </w:r>
    </w:p>
    <w:p>
      <w:pPr>
        <w:spacing w:line="520" w:lineRule="exact"/>
        <w:ind w:firstLine="614" w:firstLineChars="192"/>
        <w:rPr>
          <w:rFonts w:ascii="黑体" w:eastAsia="黑体"/>
          <w:sz w:val="32"/>
          <w:szCs w:val="32"/>
        </w:rPr>
      </w:pPr>
      <w:r>
        <w:rPr>
          <w:rFonts w:hint="eastAsia" w:ascii="黑体" w:eastAsia="黑体"/>
          <w:sz w:val="32"/>
          <w:szCs w:val="32"/>
        </w:rPr>
        <w:t>五、附件</w:t>
      </w:r>
    </w:p>
    <w:p>
      <w:pPr>
        <w:spacing w:line="520" w:lineRule="exact"/>
        <w:ind w:firstLine="614" w:firstLineChars="192"/>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项目单位自评基本情况表</w:t>
      </w:r>
    </w:p>
    <w:p>
      <w:pPr>
        <w:spacing w:line="440" w:lineRule="exact"/>
        <w:ind w:firstLine="614" w:firstLineChars="192"/>
        <w:jc w:val="center"/>
        <w:rPr>
          <w:rFonts w:ascii="宋体" w:hAnsi="宋体"/>
          <w:b/>
          <w:bCs/>
          <w:sz w:val="36"/>
          <w:szCs w:val="36"/>
        </w:rPr>
      </w:pPr>
      <w:r>
        <w:rPr>
          <w:rFonts w:hint="eastAsia" w:ascii="仿宋_GB2312" w:eastAsia="仿宋_GB2312"/>
          <w:sz w:val="32"/>
          <w:szCs w:val="32"/>
        </w:rPr>
        <w:br w:type="page"/>
      </w:r>
      <w:r>
        <w:rPr>
          <w:rFonts w:hint="eastAsia" w:ascii="宋体" w:hAnsi="宋体"/>
          <w:b/>
          <w:bCs/>
          <w:sz w:val="36"/>
          <w:szCs w:val="36"/>
        </w:rPr>
        <w:t>项目单位自评基本情况表</w:t>
      </w:r>
    </w:p>
    <w:p>
      <w:pPr>
        <w:spacing w:line="440" w:lineRule="exact"/>
        <w:ind w:firstLine="694" w:firstLineChars="192"/>
        <w:jc w:val="center"/>
        <w:rPr>
          <w:rFonts w:hint="eastAsia" w:ascii="宋体" w:hAnsi="宋体"/>
          <w:b/>
          <w:bCs/>
          <w:sz w:val="36"/>
          <w:szCs w:val="36"/>
        </w:rPr>
      </w:pPr>
    </w:p>
    <w:p>
      <w:pPr>
        <w:spacing w:line="440" w:lineRule="exact"/>
        <w:ind w:firstLine="614" w:firstLineChars="192"/>
        <w:jc w:val="left"/>
        <w:rPr>
          <w:rFonts w:ascii="仿宋_GB2312" w:eastAsia="仿宋_GB2312"/>
          <w:sz w:val="32"/>
          <w:szCs w:val="32"/>
        </w:rPr>
      </w:pPr>
      <w:r>
        <w:rPr>
          <w:rFonts w:hint="eastAsia" w:ascii="仿宋_GB2312" w:eastAsia="仿宋_GB2312"/>
          <w:sz w:val="32"/>
          <w:szCs w:val="32"/>
        </w:rPr>
        <w:t>项目名称：林科院补助资金</w:t>
      </w:r>
    </w:p>
    <w:tbl>
      <w:tblPr>
        <w:tblStyle w:val="4"/>
        <w:tblW w:w="79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602"/>
        <w:gridCol w:w="905"/>
        <w:gridCol w:w="1075"/>
        <w:gridCol w:w="538"/>
        <w:gridCol w:w="171"/>
        <w:gridCol w:w="1079"/>
        <w:gridCol w:w="192"/>
        <w:gridCol w:w="168"/>
        <w:gridCol w:w="907"/>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0" w:type="dxa"/>
            <w:gridSpan w:val="11"/>
          </w:tcPr>
          <w:p>
            <w:pPr>
              <w:jc w:val="center"/>
              <w:rPr>
                <w:rFonts w:ascii="仿宋_GB2312" w:eastAsia="仿宋_GB2312"/>
                <w:b/>
                <w:sz w:val="28"/>
              </w:rPr>
            </w:pPr>
            <w:r>
              <w:rPr>
                <w:rFonts w:hint="eastAsia" w:ascii="仿宋_GB2312" w:eastAsia="仿宋_GB2312"/>
                <w:b/>
                <w:sz w:val="28"/>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5" w:type="dxa"/>
            <w:gridSpan w:val="3"/>
          </w:tcPr>
          <w:p>
            <w:pPr>
              <w:rPr>
                <w:rFonts w:ascii="仿宋_GB2312" w:eastAsia="仿宋_GB2312"/>
                <w:sz w:val="28"/>
              </w:rPr>
            </w:pPr>
            <w:r>
              <w:rPr>
                <w:rFonts w:hint="eastAsia" w:ascii="仿宋_GB2312" w:eastAsia="仿宋_GB2312"/>
                <w:sz w:val="28"/>
              </w:rPr>
              <w:t>项目负责人</w:t>
            </w:r>
          </w:p>
        </w:tc>
        <w:tc>
          <w:tcPr>
            <w:tcW w:w="1784" w:type="dxa"/>
            <w:gridSpan w:val="3"/>
          </w:tcPr>
          <w:p>
            <w:pPr>
              <w:rPr>
                <w:rFonts w:ascii="仿宋_GB2312" w:eastAsia="仿宋_GB2312"/>
                <w:sz w:val="28"/>
              </w:rPr>
            </w:pPr>
            <w:r>
              <w:rPr>
                <w:rFonts w:hint="eastAsia" w:ascii="仿宋_GB2312" w:eastAsia="仿宋_GB2312"/>
                <w:sz w:val="28"/>
              </w:rPr>
              <w:t>韦林</w:t>
            </w:r>
          </w:p>
        </w:tc>
        <w:tc>
          <w:tcPr>
            <w:tcW w:w="1439" w:type="dxa"/>
            <w:gridSpan w:val="3"/>
          </w:tcPr>
          <w:p>
            <w:pPr>
              <w:rPr>
                <w:rFonts w:ascii="仿宋_GB2312" w:eastAsia="仿宋_GB2312"/>
                <w:sz w:val="28"/>
              </w:rPr>
            </w:pPr>
            <w:r>
              <w:rPr>
                <w:rFonts w:hint="eastAsia" w:ascii="仿宋_GB2312" w:eastAsia="仿宋_GB2312"/>
                <w:sz w:val="28"/>
              </w:rPr>
              <w:t>联系电话</w:t>
            </w:r>
          </w:p>
        </w:tc>
        <w:tc>
          <w:tcPr>
            <w:tcW w:w="2352" w:type="dxa"/>
            <w:gridSpan w:val="2"/>
          </w:tcPr>
          <w:p>
            <w:pPr>
              <w:rPr>
                <w:rFonts w:ascii="仿宋_GB2312" w:eastAsia="仿宋_GB2312"/>
                <w:sz w:val="28"/>
              </w:rPr>
            </w:pPr>
            <w:r>
              <w:rPr>
                <w:rFonts w:hint="eastAsia" w:ascii="仿宋_GB2312" w:eastAsia="仿宋_GB2312"/>
                <w:sz w:val="28"/>
              </w:rPr>
              <w:t>2</w:t>
            </w:r>
            <w:r>
              <w:rPr>
                <w:rFonts w:ascii="仿宋_GB2312" w:eastAsia="仿宋_GB2312"/>
                <w:sz w:val="28"/>
              </w:rPr>
              <w:t>275181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45" w:type="dxa"/>
            <w:gridSpan w:val="3"/>
          </w:tcPr>
          <w:p>
            <w:pPr>
              <w:rPr>
                <w:rFonts w:ascii="仿宋_GB2312" w:eastAsia="仿宋_GB2312"/>
                <w:sz w:val="28"/>
              </w:rPr>
            </w:pPr>
            <w:r>
              <w:rPr>
                <w:rFonts w:hint="eastAsia" w:ascii="仿宋_GB2312" w:eastAsia="仿宋_GB2312"/>
                <w:sz w:val="28"/>
              </w:rPr>
              <w:t>地     址</w:t>
            </w:r>
          </w:p>
        </w:tc>
        <w:tc>
          <w:tcPr>
            <w:tcW w:w="3223" w:type="dxa"/>
            <w:gridSpan w:val="6"/>
          </w:tcPr>
          <w:p>
            <w:pPr>
              <w:rPr>
                <w:rFonts w:ascii="仿宋_GB2312" w:eastAsia="仿宋_GB2312"/>
                <w:sz w:val="28"/>
              </w:rPr>
            </w:pPr>
            <w:r>
              <w:rPr>
                <w:rFonts w:hint="eastAsia" w:ascii="仿宋_GB2312" w:eastAsia="仿宋_GB2312"/>
                <w:sz w:val="28"/>
              </w:rPr>
              <w:t>金城江区江南西路33号</w:t>
            </w:r>
          </w:p>
        </w:tc>
        <w:tc>
          <w:tcPr>
            <w:tcW w:w="907" w:type="dxa"/>
          </w:tcPr>
          <w:p>
            <w:pPr>
              <w:rPr>
                <w:rFonts w:ascii="仿宋_GB2312" w:eastAsia="仿宋_GB2312"/>
                <w:sz w:val="28"/>
              </w:rPr>
            </w:pPr>
            <w:r>
              <w:rPr>
                <w:rFonts w:hint="eastAsia" w:ascii="仿宋_GB2312" w:eastAsia="仿宋_GB2312"/>
                <w:sz w:val="28"/>
              </w:rPr>
              <w:t>邮编</w:t>
            </w:r>
          </w:p>
        </w:tc>
        <w:tc>
          <w:tcPr>
            <w:tcW w:w="1445" w:type="dxa"/>
          </w:tcPr>
          <w:p>
            <w:pPr>
              <w:rPr>
                <w:rFonts w:ascii="仿宋_GB2312" w:eastAsia="仿宋_GB2312"/>
                <w:sz w:val="28"/>
              </w:rPr>
            </w:pPr>
            <w:r>
              <w:rPr>
                <w:rFonts w:hint="eastAsia" w:ascii="仿宋_GB2312" w:eastAsia="仿宋_GB2312"/>
                <w:sz w:val="28"/>
              </w:rPr>
              <w:t>5</w:t>
            </w:r>
            <w:r>
              <w:rPr>
                <w:rFonts w:ascii="仿宋_GB2312" w:eastAsia="仿宋_GB2312"/>
                <w:sz w:val="28"/>
              </w:rPr>
              <w:t>47000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45" w:type="dxa"/>
            <w:gridSpan w:val="3"/>
          </w:tcPr>
          <w:p>
            <w:pPr>
              <w:rPr>
                <w:rFonts w:ascii="仿宋_GB2312" w:eastAsia="仿宋_GB2312"/>
                <w:sz w:val="28"/>
              </w:rPr>
            </w:pPr>
            <w:r>
              <w:rPr>
                <w:rFonts w:hint="eastAsia" w:ascii="仿宋_GB2312" w:eastAsia="仿宋_GB2312"/>
                <w:sz w:val="28"/>
              </w:rPr>
              <w:t>项目起止时间</w:t>
            </w:r>
          </w:p>
        </w:tc>
        <w:tc>
          <w:tcPr>
            <w:tcW w:w="5575" w:type="dxa"/>
            <w:gridSpan w:val="8"/>
          </w:tcPr>
          <w:p>
            <w:pPr>
              <w:jc w:val="center"/>
              <w:rPr>
                <w:rFonts w:ascii="仿宋_GB2312" w:eastAsia="仿宋_GB2312"/>
                <w:sz w:val="32"/>
              </w:rPr>
            </w:pPr>
            <w:r>
              <w:rPr>
                <w:rFonts w:hint="eastAsia" w:ascii="仿宋_GB2312" w:hAnsi="宋体" w:eastAsia="仿宋_GB2312" w:cs="宋体"/>
                <w:sz w:val="24"/>
              </w:rPr>
              <w:t>2019年1月1日</w:t>
            </w:r>
            <w:r>
              <w:rPr>
                <w:rFonts w:hint="eastAsia" w:ascii="仿宋_GB2312" w:eastAsia="仿宋_GB2312"/>
                <w:sz w:val="32"/>
              </w:rPr>
              <w:t>～</w:t>
            </w:r>
            <w:r>
              <w:rPr>
                <w:rFonts w:hint="eastAsia" w:ascii="仿宋_GB2312" w:hAnsi="宋体" w:eastAsia="仿宋_GB2312" w:cs="宋体"/>
                <w:sz w:val="24"/>
              </w:rPr>
              <w:t>2019年12月31日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rPr>
                <w:rFonts w:ascii="仿宋_GB2312" w:eastAsia="仿宋_GB2312"/>
              </w:rPr>
            </w:pPr>
            <w:r>
              <w:rPr>
                <w:rFonts w:hint="eastAsia" w:ascii="仿宋_GB2312" w:eastAsia="仿宋_GB2312"/>
                <w:sz w:val="24"/>
              </w:rPr>
              <w:t>计划安排资金</w:t>
            </w:r>
            <w:r>
              <w:rPr>
                <w:rFonts w:hint="eastAsia" w:ascii="仿宋_GB2312" w:eastAsia="仿宋_GB2312"/>
              </w:rPr>
              <w:t>（万元）</w:t>
            </w:r>
          </w:p>
        </w:tc>
        <w:tc>
          <w:tcPr>
            <w:tcW w:w="1784" w:type="dxa"/>
            <w:gridSpan w:val="3"/>
            <w:vAlign w:val="center"/>
          </w:tcPr>
          <w:p>
            <w:pPr>
              <w:rPr>
                <w:rFonts w:ascii="仿宋_GB2312" w:eastAsia="仿宋_GB2312"/>
                <w:sz w:val="28"/>
              </w:rPr>
            </w:pPr>
            <w:r>
              <w:rPr>
                <w:rFonts w:hint="eastAsia" w:ascii="仿宋_GB2312" w:eastAsia="仿宋_GB2312"/>
                <w:sz w:val="28"/>
              </w:rPr>
              <w:t>2</w:t>
            </w:r>
            <w:r>
              <w:rPr>
                <w:rFonts w:ascii="仿宋_GB2312" w:eastAsia="仿宋_GB2312"/>
                <w:sz w:val="28"/>
              </w:rPr>
              <w:t>8.5</w:t>
            </w:r>
          </w:p>
        </w:tc>
        <w:tc>
          <w:tcPr>
            <w:tcW w:w="2346" w:type="dxa"/>
            <w:gridSpan w:val="4"/>
            <w:vAlign w:val="center"/>
          </w:tcPr>
          <w:p>
            <w:pPr>
              <w:rPr>
                <w:rFonts w:ascii="仿宋_GB2312" w:eastAsia="仿宋_GB2312"/>
                <w:sz w:val="24"/>
              </w:rPr>
            </w:pPr>
            <w:r>
              <w:rPr>
                <w:rFonts w:hint="eastAsia" w:ascii="仿宋_GB2312" w:eastAsia="仿宋_GB2312"/>
                <w:sz w:val="24"/>
              </w:rPr>
              <w:t>实际到位资金</w:t>
            </w:r>
            <w:r>
              <w:rPr>
                <w:rFonts w:hint="eastAsia" w:ascii="仿宋_GB2312" w:eastAsia="仿宋_GB2312"/>
              </w:rPr>
              <w:t>（万元）</w:t>
            </w:r>
          </w:p>
        </w:tc>
        <w:tc>
          <w:tcPr>
            <w:tcW w:w="1445" w:type="dxa"/>
            <w:vAlign w:val="center"/>
          </w:tcPr>
          <w:p>
            <w:pPr>
              <w:rPr>
                <w:rFonts w:ascii="仿宋_GB2312" w:eastAsia="仿宋_GB2312"/>
                <w:sz w:val="28"/>
              </w:rPr>
            </w:pPr>
            <w:r>
              <w:rPr>
                <w:rFonts w:hint="eastAsia" w:ascii="仿宋_GB2312" w:eastAsia="仿宋_GB2312"/>
                <w:sz w:val="28"/>
              </w:rPr>
              <w:t>2</w:t>
            </w:r>
            <w:r>
              <w:rPr>
                <w:rFonts w:ascii="仿宋_GB2312" w:eastAsia="仿宋_GB2312"/>
                <w:sz w:val="2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5" w:type="dxa"/>
            <w:gridSpan w:val="3"/>
            <w:vAlign w:val="center"/>
          </w:tcPr>
          <w:p>
            <w:pPr>
              <w:rPr>
                <w:rFonts w:ascii="仿宋_GB2312" w:eastAsia="仿宋_GB2312"/>
                <w:sz w:val="24"/>
              </w:rPr>
            </w:pPr>
            <w:r>
              <w:rPr>
                <w:rFonts w:hint="eastAsia" w:ascii="仿宋_GB2312" w:eastAsia="仿宋_GB2312"/>
                <w:sz w:val="24"/>
              </w:rPr>
              <w:t>其中：中央财政</w:t>
            </w:r>
          </w:p>
        </w:tc>
        <w:tc>
          <w:tcPr>
            <w:tcW w:w="1784" w:type="dxa"/>
            <w:gridSpan w:val="3"/>
            <w:vAlign w:val="center"/>
          </w:tcPr>
          <w:p>
            <w:pPr>
              <w:rPr>
                <w:rFonts w:ascii="仿宋_GB2312" w:eastAsia="仿宋_GB2312"/>
                <w:sz w:val="28"/>
              </w:rPr>
            </w:pPr>
          </w:p>
        </w:tc>
        <w:tc>
          <w:tcPr>
            <w:tcW w:w="2346" w:type="dxa"/>
            <w:gridSpan w:val="4"/>
            <w:vAlign w:val="center"/>
          </w:tcPr>
          <w:p>
            <w:pPr>
              <w:rPr>
                <w:rFonts w:ascii="仿宋_GB2312" w:eastAsia="仿宋_GB2312"/>
                <w:sz w:val="24"/>
              </w:rPr>
            </w:pPr>
            <w:r>
              <w:rPr>
                <w:rFonts w:hint="eastAsia" w:ascii="仿宋_GB2312" w:eastAsia="仿宋_GB2312"/>
                <w:sz w:val="24"/>
              </w:rPr>
              <w:t>其中：中央财政</w:t>
            </w:r>
          </w:p>
        </w:tc>
        <w:tc>
          <w:tcPr>
            <w:tcW w:w="1445" w:type="dxa"/>
            <w:vAlign w:val="center"/>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ind w:firstLine="760" w:firstLineChars="317"/>
              <w:rPr>
                <w:rFonts w:ascii="仿宋_GB2312" w:eastAsia="仿宋_GB2312"/>
                <w:sz w:val="24"/>
              </w:rPr>
            </w:pPr>
            <w:r>
              <w:rPr>
                <w:rFonts w:hint="eastAsia" w:ascii="仿宋_GB2312" w:eastAsia="仿宋_GB2312"/>
                <w:sz w:val="24"/>
              </w:rPr>
              <w:t>省财政</w:t>
            </w:r>
          </w:p>
        </w:tc>
        <w:tc>
          <w:tcPr>
            <w:tcW w:w="1784" w:type="dxa"/>
            <w:gridSpan w:val="3"/>
            <w:vAlign w:val="center"/>
          </w:tcPr>
          <w:p>
            <w:pPr>
              <w:rPr>
                <w:rFonts w:ascii="仿宋_GB2312" w:eastAsia="仿宋_GB2312"/>
                <w:sz w:val="28"/>
              </w:rPr>
            </w:pPr>
          </w:p>
        </w:tc>
        <w:tc>
          <w:tcPr>
            <w:tcW w:w="2346" w:type="dxa"/>
            <w:gridSpan w:val="4"/>
            <w:vAlign w:val="center"/>
          </w:tcPr>
          <w:p>
            <w:pPr>
              <w:ind w:firstLine="760" w:firstLineChars="317"/>
              <w:rPr>
                <w:rFonts w:ascii="仿宋_GB2312" w:eastAsia="仿宋_GB2312"/>
                <w:sz w:val="24"/>
              </w:rPr>
            </w:pPr>
            <w:r>
              <w:rPr>
                <w:rFonts w:hint="eastAsia" w:ascii="仿宋_GB2312" w:eastAsia="仿宋_GB2312"/>
                <w:sz w:val="24"/>
              </w:rPr>
              <w:t>省财政</w:t>
            </w:r>
          </w:p>
        </w:tc>
        <w:tc>
          <w:tcPr>
            <w:tcW w:w="1445" w:type="dxa"/>
            <w:vAlign w:val="center"/>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ind w:firstLine="760" w:firstLineChars="317"/>
              <w:rPr>
                <w:rFonts w:ascii="仿宋_GB2312" w:eastAsia="仿宋_GB2312"/>
                <w:sz w:val="24"/>
              </w:rPr>
            </w:pPr>
            <w:r>
              <w:rPr>
                <w:rFonts w:hint="eastAsia" w:ascii="仿宋_GB2312" w:eastAsia="仿宋_GB2312"/>
                <w:sz w:val="24"/>
              </w:rPr>
              <w:t>市财政</w:t>
            </w:r>
          </w:p>
        </w:tc>
        <w:tc>
          <w:tcPr>
            <w:tcW w:w="1784" w:type="dxa"/>
            <w:gridSpan w:val="3"/>
            <w:vAlign w:val="center"/>
          </w:tcPr>
          <w:p>
            <w:pPr>
              <w:rPr>
                <w:rFonts w:ascii="仿宋_GB2312" w:eastAsia="仿宋_GB2312"/>
                <w:sz w:val="28"/>
              </w:rPr>
            </w:pPr>
            <w:r>
              <w:rPr>
                <w:rFonts w:hint="eastAsia" w:ascii="仿宋_GB2312" w:eastAsia="仿宋_GB2312"/>
                <w:sz w:val="28"/>
              </w:rPr>
              <w:t>2</w:t>
            </w:r>
            <w:r>
              <w:rPr>
                <w:rFonts w:ascii="仿宋_GB2312" w:eastAsia="仿宋_GB2312"/>
                <w:sz w:val="28"/>
              </w:rPr>
              <w:t>8.5</w:t>
            </w:r>
          </w:p>
        </w:tc>
        <w:tc>
          <w:tcPr>
            <w:tcW w:w="2346" w:type="dxa"/>
            <w:gridSpan w:val="4"/>
            <w:vAlign w:val="center"/>
          </w:tcPr>
          <w:p>
            <w:pPr>
              <w:ind w:firstLine="760" w:firstLineChars="317"/>
              <w:rPr>
                <w:rFonts w:ascii="仿宋_GB2312" w:eastAsia="仿宋_GB2312"/>
                <w:sz w:val="24"/>
              </w:rPr>
            </w:pPr>
            <w:r>
              <w:rPr>
                <w:rFonts w:hint="eastAsia" w:ascii="仿宋_GB2312" w:eastAsia="仿宋_GB2312"/>
                <w:sz w:val="24"/>
              </w:rPr>
              <w:t>市财政</w:t>
            </w:r>
          </w:p>
        </w:tc>
        <w:tc>
          <w:tcPr>
            <w:tcW w:w="1445" w:type="dxa"/>
            <w:vAlign w:val="center"/>
          </w:tcPr>
          <w:p>
            <w:pPr>
              <w:rPr>
                <w:rFonts w:ascii="仿宋_GB2312" w:eastAsia="仿宋_GB2312"/>
                <w:sz w:val="28"/>
              </w:rPr>
            </w:pPr>
            <w:r>
              <w:rPr>
                <w:rFonts w:hint="eastAsia" w:ascii="仿宋_GB2312" w:eastAsia="仿宋_GB2312"/>
                <w:sz w:val="28"/>
              </w:rPr>
              <w:t>2</w:t>
            </w:r>
            <w:r>
              <w:rPr>
                <w:rFonts w:ascii="仿宋_GB2312" w:eastAsia="仿宋_GB2312"/>
                <w:sz w:val="2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ind w:firstLine="760" w:firstLineChars="317"/>
              <w:rPr>
                <w:rFonts w:ascii="仿宋_GB2312" w:eastAsia="仿宋_GB2312"/>
                <w:sz w:val="24"/>
              </w:rPr>
            </w:pPr>
            <w:r>
              <w:rPr>
                <w:rFonts w:hint="eastAsia" w:ascii="仿宋_GB2312" w:eastAsia="仿宋_GB2312"/>
                <w:sz w:val="24"/>
              </w:rPr>
              <w:t>其它</w:t>
            </w:r>
          </w:p>
        </w:tc>
        <w:tc>
          <w:tcPr>
            <w:tcW w:w="1784" w:type="dxa"/>
            <w:gridSpan w:val="3"/>
            <w:vAlign w:val="center"/>
          </w:tcPr>
          <w:p>
            <w:pPr>
              <w:rPr>
                <w:rFonts w:ascii="仿宋_GB2312" w:eastAsia="仿宋_GB2312"/>
                <w:sz w:val="28"/>
              </w:rPr>
            </w:pPr>
          </w:p>
        </w:tc>
        <w:tc>
          <w:tcPr>
            <w:tcW w:w="2346" w:type="dxa"/>
            <w:gridSpan w:val="4"/>
            <w:vAlign w:val="center"/>
          </w:tcPr>
          <w:p>
            <w:pPr>
              <w:ind w:firstLine="760" w:firstLineChars="317"/>
              <w:rPr>
                <w:rFonts w:ascii="仿宋_GB2312" w:eastAsia="仿宋_GB2312"/>
                <w:sz w:val="24"/>
              </w:rPr>
            </w:pPr>
            <w:r>
              <w:rPr>
                <w:rFonts w:hint="eastAsia" w:ascii="仿宋_GB2312" w:eastAsia="仿宋_GB2312"/>
                <w:sz w:val="24"/>
              </w:rPr>
              <w:t>其它</w:t>
            </w:r>
          </w:p>
        </w:tc>
        <w:tc>
          <w:tcPr>
            <w:tcW w:w="1445" w:type="dxa"/>
            <w:vAlign w:val="center"/>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rPr>
                <w:rFonts w:ascii="仿宋_GB2312" w:eastAsia="仿宋_GB2312"/>
                <w:sz w:val="24"/>
              </w:rPr>
            </w:pPr>
            <w:r>
              <w:rPr>
                <w:rFonts w:hint="eastAsia" w:ascii="仿宋_GB2312" w:eastAsia="仿宋_GB2312"/>
                <w:sz w:val="24"/>
              </w:rPr>
              <w:t>实际支出（万元）</w:t>
            </w:r>
          </w:p>
        </w:tc>
        <w:tc>
          <w:tcPr>
            <w:tcW w:w="5575" w:type="dxa"/>
            <w:gridSpan w:val="8"/>
            <w:vAlign w:val="center"/>
          </w:tcPr>
          <w:p>
            <w:pPr>
              <w:rPr>
                <w:rFonts w:ascii="仿宋_GB2312" w:eastAsia="仿宋_GB2312"/>
                <w:sz w:val="28"/>
              </w:rPr>
            </w:pPr>
            <w:r>
              <w:rPr>
                <w:rFonts w:hint="eastAsia" w:ascii="仿宋_GB2312" w:eastAsia="仿宋_GB2312"/>
                <w:sz w:val="28"/>
              </w:rPr>
              <w:t>2</w:t>
            </w:r>
            <w:r>
              <w:rPr>
                <w:rFonts w:ascii="仿宋_GB2312" w:eastAsia="仿宋_GB2312"/>
                <w:sz w:val="28"/>
              </w:rPr>
              <w:t>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920" w:type="dxa"/>
            <w:gridSpan w:val="11"/>
            <w:tcBorders>
              <w:bottom w:val="single" w:color="auto" w:sz="4" w:space="0"/>
            </w:tcBorders>
            <w:vAlign w:val="center"/>
          </w:tcPr>
          <w:p>
            <w:pPr>
              <w:jc w:val="center"/>
              <w:rPr>
                <w:rFonts w:ascii="仿宋_GB2312" w:eastAsia="仿宋_GB2312"/>
                <w:b/>
                <w:sz w:val="28"/>
              </w:rPr>
            </w:pPr>
            <w:r>
              <w:rPr>
                <w:rFonts w:hint="eastAsia" w:ascii="仿宋_GB2312" w:eastAsia="仿宋_GB2312"/>
                <w:b/>
                <w:sz w:val="28"/>
              </w:rPr>
              <w:t>二、</w:t>
            </w:r>
            <w:bookmarkStart w:id="0" w:name="_Hlk50025732"/>
            <w:r>
              <w:rPr>
                <w:rFonts w:hint="eastAsia" w:ascii="仿宋_GB2312" w:eastAsia="仿宋_GB2312"/>
                <w:b/>
                <w:sz w:val="28"/>
              </w:rPr>
              <w:t>项目支出明细</w:t>
            </w:r>
            <w:bookmarkEnd w:id="0"/>
            <w:r>
              <w:rPr>
                <w:rFonts w:hint="eastAsia" w:ascii="仿宋_GB2312" w:eastAsia="仿宋_GB2312"/>
                <w:b/>
                <w:sz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支出内容</w:t>
            </w:r>
          </w:p>
          <w:p>
            <w:pPr>
              <w:spacing w:line="400" w:lineRule="exact"/>
              <w:jc w:val="center"/>
              <w:rPr>
                <w:rFonts w:ascii="仿宋_GB2312" w:eastAsia="仿宋_GB2312"/>
                <w:sz w:val="28"/>
                <w:szCs w:val="28"/>
              </w:rPr>
            </w:pPr>
            <w:r>
              <w:rPr>
                <w:rFonts w:hint="eastAsia" w:ascii="仿宋_GB2312" w:eastAsia="仿宋_GB2312"/>
                <w:sz w:val="28"/>
                <w:szCs w:val="28"/>
              </w:rPr>
              <w:t>（经济科目）</w:t>
            </w:r>
          </w:p>
        </w:tc>
        <w:tc>
          <w:tcPr>
            <w:tcW w:w="2863" w:type="dxa"/>
            <w:gridSpan w:val="4"/>
            <w:tcBorders>
              <w:bottom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计划支出数</w:t>
            </w:r>
          </w:p>
        </w:tc>
        <w:tc>
          <w:tcPr>
            <w:tcW w:w="2712" w:type="dxa"/>
            <w:gridSpan w:val="4"/>
            <w:tcBorders>
              <w:bottom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实际支出数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办公费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7</w:t>
            </w:r>
          </w:p>
        </w:tc>
        <w:tc>
          <w:tcPr>
            <w:tcW w:w="2712"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4</w:t>
            </w:r>
            <w:r>
              <w:rPr>
                <w:rFonts w:ascii="仿宋_GB2312" w:eastAsia="仿宋_GB2312"/>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电费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4</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1</w:t>
            </w:r>
            <w:r>
              <w:rPr>
                <w:rFonts w:ascii="仿宋_GB2312" w:eastAsia="仿宋_GB2312"/>
                <w:sz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邮电费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2</w:t>
            </w:r>
            <w:r>
              <w:rPr>
                <w:rFonts w:ascii="仿宋_GB2312" w:eastAsia="仿宋_GB2312"/>
                <w:sz w:val="28"/>
              </w:rPr>
              <w:t>.5</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2</w:t>
            </w:r>
            <w:r>
              <w:rPr>
                <w:rFonts w:ascii="仿宋_GB2312" w:eastAsia="仿宋_GB2312"/>
                <w:sz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差旅费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1</w:t>
            </w:r>
            <w:r>
              <w:rPr>
                <w:rFonts w:ascii="仿宋_GB2312" w:eastAsia="仿宋_GB2312"/>
                <w:sz w:val="28"/>
              </w:rPr>
              <w:t>1</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4</w:t>
            </w:r>
            <w:r>
              <w:rPr>
                <w:rFonts w:ascii="仿宋_GB2312" w:eastAsia="仿宋_GB2312"/>
                <w:sz w:val="28"/>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培训费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2</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2</w:t>
            </w:r>
            <w:r>
              <w:rPr>
                <w:rFonts w:ascii="仿宋_GB2312" w:eastAsia="仿宋_GB2312"/>
                <w:sz w:val="2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szCs w:val="21"/>
              </w:rPr>
            </w:pPr>
            <w:r>
              <w:rPr>
                <w:rFonts w:hint="eastAsia" w:ascii="仿宋_GB2312" w:eastAsia="仿宋_GB2312"/>
                <w:szCs w:val="21"/>
              </w:rPr>
              <w:t>公务用车运行维护费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2</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3</w:t>
            </w:r>
            <w:r>
              <w:rPr>
                <w:rFonts w:ascii="仿宋_GB2312" w:eastAsia="仿宋_GB2312"/>
                <w:sz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hAnsi="华文中宋" w:eastAsia="仿宋_GB2312"/>
                <w:sz w:val="28"/>
                <w:szCs w:val="28"/>
              </w:rPr>
            </w:pPr>
            <w:r>
              <w:rPr>
                <w:rFonts w:hint="eastAsia" w:ascii="仿宋_GB2312" w:hAnsi="华文中宋" w:eastAsia="仿宋_GB2312"/>
                <w:sz w:val="28"/>
                <w:szCs w:val="28"/>
              </w:rPr>
              <w:t>伙食补助费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0</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hAnsi="华文中宋" w:eastAsia="仿宋_GB2312"/>
                <w:sz w:val="28"/>
                <w:szCs w:val="28"/>
              </w:rPr>
            </w:pPr>
            <w:r>
              <w:rPr>
                <w:rFonts w:hint="eastAsia" w:ascii="仿宋_GB2312" w:hAnsi="华文中宋" w:eastAsia="仿宋_GB2312"/>
                <w:sz w:val="28"/>
                <w:szCs w:val="28"/>
              </w:rPr>
              <w:t>印刷费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0</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0</w:t>
            </w:r>
            <w:r>
              <w:rPr>
                <w:rFonts w:ascii="仿宋_GB2312" w:eastAsia="仿宋_GB2312"/>
                <w:sz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hAnsi="华文中宋" w:eastAsia="仿宋_GB2312"/>
                <w:sz w:val="28"/>
                <w:szCs w:val="28"/>
              </w:rPr>
            </w:pPr>
            <w:r>
              <w:rPr>
                <w:rFonts w:hint="eastAsia" w:ascii="仿宋_GB2312" w:hAnsi="华文中宋" w:eastAsia="仿宋_GB2312"/>
                <w:sz w:val="28"/>
                <w:szCs w:val="28"/>
              </w:rPr>
              <w:t>咨询费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0</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0</w:t>
            </w:r>
            <w:r>
              <w:rPr>
                <w:rFonts w:ascii="仿宋_GB2312" w:eastAsia="仿宋_GB2312"/>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hAnsi="华文中宋" w:eastAsia="仿宋_GB2312"/>
                <w:sz w:val="28"/>
                <w:szCs w:val="28"/>
              </w:rPr>
            </w:pPr>
            <w:r>
              <w:rPr>
                <w:rFonts w:hint="eastAsia" w:ascii="仿宋_GB2312" w:hAnsi="华文中宋" w:eastAsia="仿宋_GB2312"/>
                <w:sz w:val="28"/>
                <w:szCs w:val="28"/>
              </w:rPr>
              <w:t>手续费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0</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0</w:t>
            </w:r>
            <w:r>
              <w:rPr>
                <w:rFonts w:ascii="仿宋_GB2312" w:eastAsia="仿宋_GB2312"/>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hAnsi="华文中宋" w:eastAsia="仿宋_GB2312"/>
                <w:sz w:val="28"/>
                <w:szCs w:val="28"/>
              </w:rPr>
            </w:pPr>
            <w:r>
              <w:rPr>
                <w:rFonts w:hint="eastAsia" w:ascii="仿宋_GB2312" w:hAnsi="华文中宋" w:eastAsia="仿宋_GB2312"/>
                <w:sz w:val="28"/>
                <w:szCs w:val="28"/>
              </w:rPr>
              <w:t>水费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0</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0</w:t>
            </w:r>
            <w:r>
              <w:rPr>
                <w:rFonts w:ascii="仿宋_GB2312" w:eastAsia="仿宋_GB2312"/>
                <w:sz w:val="28"/>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hAnsi="华文中宋" w:eastAsia="仿宋_GB2312"/>
                <w:sz w:val="28"/>
                <w:szCs w:val="28"/>
              </w:rPr>
            </w:pPr>
            <w:r>
              <w:rPr>
                <w:rFonts w:hint="eastAsia" w:ascii="仿宋_GB2312" w:hAnsi="华文中宋" w:eastAsia="仿宋_GB2312"/>
                <w:sz w:val="28"/>
                <w:szCs w:val="28"/>
              </w:rPr>
              <w:t>维修（护）费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0</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0</w:t>
            </w:r>
            <w:r>
              <w:rPr>
                <w:rFonts w:ascii="仿宋_GB2312" w:eastAsia="仿宋_GB2312"/>
                <w:sz w:val="2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hAnsi="华文中宋" w:eastAsia="仿宋_GB2312"/>
                <w:sz w:val="28"/>
                <w:szCs w:val="28"/>
              </w:rPr>
            </w:pPr>
            <w:r>
              <w:rPr>
                <w:rFonts w:hint="eastAsia" w:ascii="仿宋_GB2312" w:hAnsi="华文中宋" w:eastAsia="仿宋_GB2312"/>
                <w:sz w:val="28"/>
                <w:szCs w:val="28"/>
              </w:rPr>
              <w:t>劳务费</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0</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0</w:t>
            </w:r>
            <w:r>
              <w:rPr>
                <w:rFonts w:ascii="仿宋_GB2312" w:eastAsia="仿宋_GB2312"/>
                <w:sz w:val="28"/>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hAnsi="华文中宋" w:eastAsia="仿宋_GB2312"/>
                <w:sz w:val="28"/>
                <w:szCs w:val="28"/>
              </w:rPr>
            </w:pPr>
            <w:r>
              <w:rPr>
                <w:rFonts w:hint="eastAsia" w:ascii="仿宋_GB2312" w:hAnsi="华文中宋" w:eastAsia="仿宋_GB2312"/>
                <w:sz w:val="28"/>
                <w:szCs w:val="28"/>
              </w:rPr>
              <w:t>其他交通费用</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0</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0</w:t>
            </w:r>
            <w:r>
              <w:rPr>
                <w:rFonts w:ascii="仿宋_GB2312" w:eastAsia="仿宋_GB2312"/>
                <w:sz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sz w:val="24"/>
              </w:rPr>
            </w:pPr>
            <w:r>
              <w:rPr>
                <w:rFonts w:hint="eastAsia" w:ascii="仿宋_GB2312" w:hAnsi="华文中宋" w:eastAsia="仿宋_GB2312"/>
                <w:sz w:val="28"/>
                <w:szCs w:val="28"/>
              </w:rPr>
              <w:t>支出合计</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2</w:t>
            </w:r>
            <w:r>
              <w:rPr>
                <w:rFonts w:ascii="仿宋_GB2312" w:eastAsia="仿宋_GB2312"/>
                <w:sz w:val="28"/>
              </w:rPr>
              <w:t>8.5</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2</w:t>
            </w:r>
            <w:r>
              <w:rPr>
                <w:rFonts w:ascii="仿宋_GB2312" w:eastAsia="仿宋_GB2312"/>
                <w:sz w:val="28"/>
              </w:rPr>
              <w:t>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920" w:type="dxa"/>
            <w:gridSpan w:val="11"/>
            <w:tcBorders>
              <w:bottom w:val="single" w:color="auto" w:sz="4" w:space="0"/>
            </w:tcBorders>
            <w:vAlign w:val="center"/>
          </w:tcPr>
          <w:p>
            <w:pPr>
              <w:jc w:val="center"/>
              <w:rPr>
                <w:rFonts w:ascii="仿宋_GB2312" w:eastAsia="仿宋_GB2312"/>
                <w:b/>
                <w:bCs/>
                <w:sz w:val="28"/>
              </w:rPr>
            </w:pPr>
            <w:r>
              <w:rPr>
                <w:rFonts w:hint="eastAsia" w:ascii="仿宋_GB2312" w:eastAsia="仿宋_GB2312"/>
                <w:b/>
                <w:bCs/>
                <w:sz w:val="28"/>
              </w:rPr>
              <w:t>三、</w:t>
            </w:r>
            <w:r>
              <w:rPr>
                <w:rFonts w:hint="eastAsia" w:ascii="仿宋_GB2312" w:eastAsia="仿宋_GB2312"/>
                <w:b/>
                <w:sz w:val="28"/>
              </w:rPr>
              <w:t>项目绩效目标完成情况（简要）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38" w:type="dxa"/>
            <w:vMerge w:val="restart"/>
            <w:vAlign w:val="center"/>
          </w:tcPr>
          <w:p>
            <w:pPr>
              <w:jc w:val="center"/>
              <w:rPr>
                <w:rFonts w:ascii="仿宋_GB2312" w:eastAsia="仿宋_GB2312"/>
                <w:b/>
                <w:bCs/>
                <w:sz w:val="28"/>
              </w:rPr>
            </w:pPr>
            <w:r>
              <w:rPr>
                <w:rFonts w:hint="eastAsia" w:ascii="仿宋_GB2312" w:eastAsia="仿宋_GB2312"/>
                <w:sz w:val="24"/>
              </w:rPr>
              <w:t>项目绩效目标及实施计划</w:t>
            </w:r>
          </w:p>
        </w:tc>
        <w:tc>
          <w:tcPr>
            <w:tcW w:w="3120" w:type="dxa"/>
            <w:gridSpan w:val="4"/>
            <w:tcBorders>
              <w:bottom w:val="single" w:color="auto" w:sz="4" w:space="0"/>
            </w:tcBorders>
            <w:vAlign w:val="center"/>
          </w:tcPr>
          <w:p>
            <w:pPr>
              <w:jc w:val="center"/>
            </w:pPr>
            <w:r>
              <w:rPr>
                <w:rFonts w:hint="eastAsia" w:ascii="仿宋_GB2312" w:eastAsia="仿宋_GB2312"/>
                <w:sz w:val="28"/>
              </w:rPr>
              <w:t>预期绩效目标</w:t>
            </w:r>
          </w:p>
        </w:tc>
        <w:tc>
          <w:tcPr>
            <w:tcW w:w="3962" w:type="dxa"/>
            <w:gridSpan w:val="6"/>
            <w:tcBorders>
              <w:bottom w:val="single" w:color="auto" w:sz="4" w:space="0"/>
            </w:tcBorders>
          </w:tcPr>
          <w:p>
            <w:pPr>
              <w:jc w:val="center"/>
            </w:pPr>
            <w:r>
              <w:rPr>
                <w:rFonts w:hint="eastAsia" w:ascii="仿宋_GB2312" w:eastAsia="仿宋_GB2312"/>
                <w:sz w:val="2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trPr>
        <w:tc>
          <w:tcPr>
            <w:tcW w:w="838" w:type="dxa"/>
            <w:vMerge w:val="continue"/>
            <w:tcBorders>
              <w:bottom w:val="single" w:color="auto" w:sz="4" w:space="0"/>
            </w:tcBorders>
            <w:vAlign w:val="center"/>
          </w:tcPr>
          <w:p>
            <w:pPr>
              <w:jc w:val="center"/>
              <w:rPr>
                <w:rFonts w:ascii="仿宋_GB2312" w:eastAsia="仿宋_GB2312"/>
                <w:b/>
                <w:bCs/>
                <w:sz w:val="28"/>
              </w:rPr>
            </w:pPr>
          </w:p>
        </w:tc>
        <w:tc>
          <w:tcPr>
            <w:tcW w:w="3120" w:type="dxa"/>
            <w:gridSpan w:val="4"/>
            <w:tcBorders>
              <w:bottom w:val="single" w:color="auto" w:sz="4" w:space="0"/>
            </w:tcBorders>
            <w:vAlign w:val="center"/>
          </w:tcPr>
          <w:p>
            <w:pPr>
              <w:jc w:val="center"/>
            </w:pPr>
            <w:r>
              <w:rPr>
                <w:rFonts w:hint="eastAsia"/>
              </w:rPr>
              <w:t>管护基地建设任务≥1个；开展技术培训参加人数≥600人次；发表林业学术论文篇数≥2篇；管护基地保存率≥</w:t>
            </w:r>
            <w:r>
              <w:t>80</w:t>
            </w:r>
            <w:r>
              <w:rPr>
                <w:rFonts w:hint="eastAsia"/>
              </w:rPr>
              <w:t>%；项目进度计划完成率≥90%；成本控制达成率≥98%；项目区域群众满意度≥85%。</w:t>
            </w:r>
          </w:p>
        </w:tc>
        <w:tc>
          <w:tcPr>
            <w:tcW w:w="3962" w:type="dxa"/>
            <w:gridSpan w:val="6"/>
            <w:tcBorders>
              <w:bottom w:val="single" w:color="auto" w:sz="4" w:space="0"/>
            </w:tcBorders>
          </w:tcPr>
          <w:p>
            <w:pPr>
              <w:jc w:val="center"/>
            </w:pPr>
            <w:r>
              <w:rPr>
                <w:rFonts w:hint="eastAsia"/>
              </w:rPr>
              <w:t>管护基地建设任务≥1个；开展技术培训参加人数≥600人次；发表林业学术论文篇数≥2篇；管护基地保存率≥</w:t>
            </w:r>
            <w:r>
              <w:t>80</w:t>
            </w:r>
            <w:r>
              <w:rPr>
                <w:rFonts w:hint="eastAsia"/>
              </w:rPr>
              <w:t>%；项目进度计划完成率≥90%；成本控制达成率≥98%；项目区域群众满意度≥85%。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920" w:type="dxa"/>
            <w:gridSpan w:val="11"/>
            <w:tcBorders>
              <w:bottom w:val="single" w:color="auto" w:sz="4" w:space="0"/>
            </w:tcBorders>
            <w:vAlign w:val="center"/>
          </w:tcPr>
          <w:p>
            <w:pPr>
              <w:jc w:val="center"/>
              <w:rPr>
                <w:rFonts w:ascii="仿宋_GB2312" w:eastAsia="仿宋_GB2312"/>
                <w:b/>
                <w:bCs/>
                <w:sz w:val="28"/>
              </w:rPr>
            </w:pPr>
            <w:r>
              <w:rPr>
                <w:rFonts w:hint="eastAsia" w:ascii="仿宋_GB2312" w:eastAsia="仿宋_GB2312"/>
                <w:b/>
                <w:bCs/>
                <w:sz w:val="28"/>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姓名</w:t>
            </w:r>
          </w:p>
        </w:tc>
        <w:tc>
          <w:tcPr>
            <w:tcW w:w="198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单位</w:t>
            </w:r>
          </w:p>
        </w:tc>
        <w:tc>
          <w:tcPr>
            <w:tcW w:w="1980" w:type="dxa"/>
            <w:gridSpan w:val="4"/>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职务</w:t>
            </w:r>
          </w:p>
        </w:tc>
        <w:tc>
          <w:tcPr>
            <w:tcW w:w="2520"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联系电话及手机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韦林</w:t>
            </w:r>
          </w:p>
        </w:tc>
        <w:tc>
          <w:tcPr>
            <w:tcW w:w="198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河池市林业科学研究院</w:t>
            </w:r>
          </w:p>
        </w:tc>
        <w:tc>
          <w:tcPr>
            <w:tcW w:w="1980"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院长</w:t>
            </w:r>
          </w:p>
        </w:tc>
        <w:tc>
          <w:tcPr>
            <w:tcW w:w="2520" w:type="dxa"/>
            <w:gridSpan w:val="3"/>
            <w:tcBorders>
              <w:bottom w:val="single" w:color="auto" w:sz="4" w:space="0"/>
            </w:tcBorders>
          </w:tcPr>
          <w:p>
            <w:pPr>
              <w:jc w:val="center"/>
              <w:rPr>
                <w:rFonts w:ascii="仿宋_GB2312" w:eastAsia="仿宋_GB2312"/>
                <w:sz w:val="28"/>
              </w:rPr>
            </w:pPr>
            <w:r>
              <w:rPr>
                <w:rFonts w:hint="eastAsia" w:ascii="仿宋_GB2312" w:eastAsia="仿宋_GB2312"/>
                <w:sz w:val="28"/>
              </w:rPr>
              <w:t>1</w:t>
            </w:r>
            <w:r>
              <w:rPr>
                <w:rFonts w:ascii="仿宋_GB2312" w:eastAsia="仿宋_GB2312"/>
                <w:sz w:val="28"/>
              </w:rPr>
              <w:t>7707781609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谢代祖</w:t>
            </w:r>
          </w:p>
        </w:tc>
        <w:tc>
          <w:tcPr>
            <w:tcW w:w="1980" w:type="dxa"/>
            <w:gridSpan w:val="2"/>
            <w:tcBorders>
              <w:bottom w:val="single" w:color="auto" w:sz="4" w:space="0"/>
            </w:tcBorders>
            <w:vAlign w:val="center"/>
          </w:tcPr>
          <w:p>
            <w:pPr>
              <w:jc w:val="center"/>
              <w:rPr>
                <w:rFonts w:ascii="仿宋_GB2312" w:eastAsia="仿宋_GB2312"/>
                <w:sz w:val="28"/>
              </w:rPr>
            </w:pPr>
            <w:r>
              <w:rPr>
                <w:rFonts w:hint="eastAsia" w:ascii="仿宋_GB2312" w:eastAsia="仿宋_GB2312"/>
                <w:sz w:val="24"/>
              </w:rPr>
              <w:t>河池市林业科学研究院</w:t>
            </w:r>
          </w:p>
        </w:tc>
        <w:tc>
          <w:tcPr>
            <w:tcW w:w="1980"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副院长</w:t>
            </w:r>
          </w:p>
        </w:tc>
        <w:tc>
          <w:tcPr>
            <w:tcW w:w="2520" w:type="dxa"/>
            <w:gridSpan w:val="3"/>
            <w:tcBorders>
              <w:bottom w:val="single" w:color="auto" w:sz="4" w:space="0"/>
            </w:tcBorders>
          </w:tcPr>
          <w:p>
            <w:pPr>
              <w:jc w:val="center"/>
              <w:rPr>
                <w:rFonts w:ascii="仿宋_GB2312" w:eastAsia="仿宋_GB2312"/>
                <w:sz w:val="28"/>
              </w:rPr>
            </w:pPr>
            <w:r>
              <w:rPr>
                <w:rFonts w:hint="eastAsia" w:ascii="仿宋_GB2312" w:eastAsia="仿宋_GB2312"/>
                <w:sz w:val="28"/>
              </w:rPr>
              <w:t>1</w:t>
            </w:r>
            <w:r>
              <w:rPr>
                <w:rFonts w:ascii="仿宋_GB2312" w:eastAsia="仿宋_GB2312"/>
                <w:sz w:val="28"/>
              </w:rPr>
              <w:t>7707885273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 xml:space="preserve"> 罗丽俐</w:t>
            </w:r>
          </w:p>
        </w:tc>
        <w:tc>
          <w:tcPr>
            <w:tcW w:w="1980" w:type="dxa"/>
            <w:gridSpan w:val="2"/>
            <w:tcBorders>
              <w:bottom w:val="single" w:color="auto" w:sz="4" w:space="0"/>
            </w:tcBorders>
            <w:vAlign w:val="center"/>
          </w:tcPr>
          <w:p>
            <w:pPr>
              <w:jc w:val="center"/>
              <w:rPr>
                <w:rFonts w:ascii="仿宋_GB2312" w:eastAsia="仿宋_GB2312"/>
                <w:sz w:val="28"/>
              </w:rPr>
            </w:pPr>
            <w:r>
              <w:rPr>
                <w:rFonts w:hint="eastAsia" w:ascii="仿宋_GB2312" w:eastAsia="仿宋_GB2312"/>
                <w:sz w:val="24"/>
              </w:rPr>
              <w:t>河池市林业科学研究院</w:t>
            </w:r>
          </w:p>
        </w:tc>
        <w:tc>
          <w:tcPr>
            <w:tcW w:w="1980"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副院长</w:t>
            </w:r>
          </w:p>
        </w:tc>
        <w:tc>
          <w:tcPr>
            <w:tcW w:w="2520" w:type="dxa"/>
            <w:gridSpan w:val="3"/>
            <w:tcBorders>
              <w:bottom w:val="single" w:color="auto" w:sz="4" w:space="0"/>
            </w:tcBorders>
          </w:tcPr>
          <w:p>
            <w:pPr>
              <w:jc w:val="center"/>
              <w:rPr>
                <w:rFonts w:ascii="仿宋_GB2312" w:eastAsia="仿宋_GB2312"/>
                <w:sz w:val="28"/>
              </w:rPr>
            </w:pPr>
            <w:r>
              <w:rPr>
                <w:rFonts w:hint="eastAsia" w:ascii="仿宋_GB2312" w:eastAsia="仿宋_GB2312"/>
                <w:sz w:val="28"/>
              </w:rPr>
              <w:t>1</w:t>
            </w:r>
            <w:r>
              <w:rPr>
                <w:rFonts w:ascii="仿宋_GB2312" w:eastAsia="仿宋_GB2312"/>
                <w:sz w:val="28"/>
              </w:rPr>
              <w:t>7707782098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trPr>
        <w:tc>
          <w:tcPr>
            <w:tcW w:w="7920" w:type="dxa"/>
            <w:gridSpan w:val="11"/>
            <w:tcBorders>
              <w:bottom w:val="single" w:color="auto" w:sz="4" w:space="0"/>
            </w:tcBorders>
          </w:tcPr>
          <w:p>
            <w:pPr>
              <w:rPr>
                <w:rFonts w:ascii="仿宋_GB2312" w:eastAsia="仿宋_GB2312"/>
                <w:b/>
                <w:sz w:val="28"/>
              </w:rPr>
            </w:pPr>
            <w:r>
              <w:rPr>
                <w:rFonts w:hint="eastAsia" w:ascii="仿宋_GB2312" w:eastAsia="仿宋_GB2312"/>
                <w:b/>
                <w:sz w:val="28"/>
              </w:rPr>
              <w:t>五、项目单位（评价机构）意见：</w:t>
            </w:r>
          </w:p>
          <w:p>
            <w:pPr>
              <w:rPr>
                <w:rFonts w:ascii="仿宋_GB2312" w:eastAsia="仿宋_GB2312"/>
                <w:sz w:val="28"/>
              </w:rPr>
            </w:pPr>
          </w:p>
          <w:p>
            <w:pPr>
              <w:rPr>
                <w:rFonts w:ascii="仿宋_GB2312" w:eastAsia="仿宋_GB2312"/>
                <w:sz w:val="28"/>
              </w:rPr>
            </w:pPr>
            <w:r>
              <w:rPr>
                <w:rFonts w:hint="eastAsia" w:ascii="仿宋_GB2312" w:eastAsia="仿宋_GB2312"/>
                <w:sz w:val="28"/>
              </w:rPr>
              <w:t xml:space="preserve">                                （盖章）</w:t>
            </w:r>
          </w:p>
          <w:p>
            <w:pPr>
              <w:ind w:firstLine="4340" w:firstLineChars="1550"/>
              <w:rPr>
                <w:rFonts w:ascii="仿宋_GB2312" w:eastAsia="仿宋_GB2312"/>
                <w:sz w:val="28"/>
              </w:rPr>
            </w:pPr>
            <w:r>
              <w:rPr>
                <w:rFonts w:hint="eastAsia" w:ascii="仿宋_GB2312"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trPr>
        <w:tc>
          <w:tcPr>
            <w:tcW w:w="7920" w:type="dxa"/>
            <w:gridSpan w:val="11"/>
            <w:tcBorders>
              <w:bottom w:val="single" w:color="auto" w:sz="4" w:space="0"/>
            </w:tcBorders>
          </w:tcPr>
          <w:p>
            <w:pPr>
              <w:rPr>
                <w:rFonts w:ascii="仿宋_GB2312" w:eastAsia="仿宋_GB2312"/>
                <w:b/>
                <w:bCs/>
                <w:sz w:val="28"/>
              </w:rPr>
            </w:pPr>
            <w:r>
              <w:rPr>
                <w:rFonts w:hint="eastAsia" w:ascii="仿宋_GB2312" w:eastAsia="仿宋_GB2312"/>
                <w:b/>
                <w:bCs/>
                <w:sz w:val="28"/>
              </w:rPr>
              <w:t>六、主管部门审核意见：</w:t>
            </w:r>
          </w:p>
          <w:p>
            <w:pPr>
              <w:rPr>
                <w:rFonts w:ascii="仿宋_GB2312" w:eastAsia="仿宋_GB2312"/>
                <w:sz w:val="28"/>
              </w:rPr>
            </w:pPr>
          </w:p>
          <w:p>
            <w:pPr>
              <w:rPr>
                <w:rFonts w:ascii="仿宋_GB2312" w:eastAsia="仿宋_GB2312"/>
                <w:sz w:val="28"/>
              </w:rPr>
            </w:pPr>
            <w:r>
              <w:rPr>
                <w:rFonts w:hint="eastAsia" w:ascii="仿宋_GB2312" w:eastAsia="仿宋_GB2312"/>
                <w:sz w:val="28"/>
              </w:rPr>
              <w:t xml:space="preserve">                                 （盖单）</w:t>
            </w:r>
          </w:p>
          <w:p>
            <w:pPr>
              <w:wordWrap w:val="0"/>
              <w:rPr>
                <w:rFonts w:ascii="仿宋_GB2312" w:eastAsia="仿宋_GB2312"/>
                <w:sz w:val="28"/>
              </w:rPr>
            </w:pPr>
            <w:r>
              <w:rPr>
                <w:rFonts w:hint="eastAsia" w:ascii="仿宋_GB2312" w:eastAsia="仿宋_GB2312"/>
                <w:sz w:val="28"/>
              </w:rPr>
              <w:t xml:space="preserve">                               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7B"/>
    <w:rsid w:val="000138F2"/>
    <w:rsid w:val="00060C5B"/>
    <w:rsid w:val="000827B3"/>
    <w:rsid w:val="001F6662"/>
    <w:rsid w:val="003031FE"/>
    <w:rsid w:val="00391147"/>
    <w:rsid w:val="003D56BE"/>
    <w:rsid w:val="0047337B"/>
    <w:rsid w:val="005F626E"/>
    <w:rsid w:val="0064273A"/>
    <w:rsid w:val="00797245"/>
    <w:rsid w:val="009A062F"/>
    <w:rsid w:val="009E2FFF"/>
    <w:rsid w:val="009F6A64"/>
    <w:rsid w:val="00A120DD"/>
    <w:rsid w:val="00A66178"/>
    <w:rsid w:val="00CF7926"/>
    <w:rsid w:val="00D14044"/>
    <w:rsid w:val="00D53A4A"/>
    <w:rsid w:val="00E53537"/>
    <w:rsid w:val="00E7501E"/>
    <w:rsid w:val="00EC45A2"/>
    <w:rsid w:val="00EC7DD7"/>
    <w:rsid w:val="00F01796"/>
    <w:rsid w:val="00F3024B"/>
    <w:rsid w:val="00F95430"/>
    <w:rsid w:val="08E347E3"/>
    <w:rsid w:val="63AF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iPriority w:val="0"/>
    <w:rPr>
      <w:color w:val="0000FF"/>
      <w:u w:val="single"/>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368</Words>
  <Characters>2100</Characters>
  <Lines>17</Lines>
  <Paragraphs>4</Paragraphs>
  <TotalTime>1</TotalTime>
  <ScaleCrop>false</ScaleCrop>
  <LinksUpToDate>false</LinksUpToDate>
  <CharactersWithSpaces>2464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2020-09-03T02:29:00Z</dcterms:created>
  <dc:creator>LENOVO</dc:creator>
  <cp:lastModifiedBy>一餐两只鱼</cp:lastModifiedBy>
  <dcterms:modified xsi:type="dcterms:W3CDTF">2020-12-11T08:49:37Z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