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bookmarkStart w:id="0" w:name="YS040100"/>
    </w:p>
    <w:p>
      <w:pPr>
        <w:jc w:val="center"/>
        <w:rPr>
          <w:rFonts w:ascii="黑体" w:hAnsi="黑体" w:eastAsia="黑体" w:cs="黑体"/>
          <w:color w:val="000000"/>
          <w:sz w:val="44"/>
          <w:szCs w:val="44"/>
        </w:rPr>
      </w:pPr>
      <w:r>
        <w:rPr>
          <w:rFonts w:hint="eastAsia" w:ascii="黑体" w:hAnsi="黑体" w:eastAsia="黑体" w:cs="黑体"/>
          <w:color w:val="000000"/>
          <w:sz w:val="44"/>
          <w:szCs w:val="44"/>
        </w:rPr>
        <w:t>河池市环境卫生管理处</w:t>
      </w:r>
    </w:p>
    <w:bookmarkEnd w:id="0"/>
    <w:p>
      <w:pPr>
        <w:jc w:val="center"/>
        <w:rPr>
          <w:rFonts w:ascii="黑体" w:hAnsi="黑体" w:eastAsia="黑体" w:cs="黑体"/>
          <w:color w:val="000000"/>
          <w:sz w:val="44"/>
          <w:szCs w:val="44"/>
        </w:rPr>
      </w:pPr>
      <w:r>
        <w:rPr>
          <w:rFonts w:hint="eastAsia" w:ascii="黑体" w:hAnsi="黑体" w:eastAsia="黑体" w:cs="黑体"/>
          <w:color w:val="000000"/>
          <w:sz w:val="44"/>
          <w:szCs w:val="44"/>
        </w:rPr>
        <w:t>2018年度部门决算报表填报说明</w:t>
      </w:r>
    </w:p>
    <w:p>
      <w:pPr>
        <w:jc w:val="center"/>
        <w:rPr>
          <w:rFonts w:ascii="黑体" w:hAnsi="黑体" w:eastAsia="黑体" w:cs="黑体"/>
          <w:color w:val="000000"/>
          <w:sz w:val="44"/>
          <w:szCs w:val="44"/>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（一）本套决算主表数据主要依据本单位会计账簿总账及明细账数据填列，预算数据依据本单位预、决算批复文件及预算调整文件填列。</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本套决算附表数据主要依据本单位资产、人事台账及相关统计资料填列，其中：“资产情况表”、“国有资产收益征缴情况表”依据本单位资产相关会计账簿数据、固定资产管理系统相关数据及有关统计资料填列；“基本数据表”“机构人员情况表”依据本单位人事台账相关资料填列；“非税收入征缴情况表”依据本单位非税收入台账及相关统计资料填列。</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二、决算</w:t>
      </w:r>
      <w:r>
        <w:rPr>
          <w:rFonts w:hint="eastAsia" w:ascii="黑体" w:hAnsi="黑体" w:eastAsia="黑体" w:cs="黑体"/>
          <w:sz w:val="32"/>
          <w:szCs w:val="32"/>
        </w:rPr>
        <w:t>编制</w:t>
      </w:r>
      <w:r>
        <w:rPr>
          <w:rFonts w:hint="eastAsia" w:ascii="黑体" w:hAnsi="黑体" w:eastAsia="黑体" w:cs="黑体"/>
          <w:color w:val="000000"/>
          <w:sz w:val="32"/>
          <w:szCs w:val="32"/>
        </w:rPr>
        <w:t>基本情况</w:t>
      </w:r>
    </w:p>
    <w:p>
      <w:pPr>
        <w:ind w:firstLine="567"/>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本单位为</w:t>
      </w:r>
      <w:r>
        <w:rPr>
          <w:rFonts w:hint="eastAsia" w:ascii="仿宋_GB2312" w:hAnsi="仿宋" w:eastAsia="仿宋_GB2312" w:cs="仿宋"/>
          <w:bCs/>
          <w:color w:val="000000"/>
          <w:sz w:val="32"/>
          <w:szCs w:val="32"/>
          <w:lang w:eastAsia="zh-CN"/>
        </w:rPr>
        <w:t>二</w:t>
      </w:r>
      <w:r>
        <w:rPr>
          <w:rFonts w:hint="eastAsia" w:ascii="仿宋_GB2312" w:hAnsi="仿宋" w:eastAsia="仿宋_GB2312" w:cs="仿宋"/>
          <w:bCs/>
          <w:color w:val="000000"/>
          <w:sz w:val="32"/>
          <w:szCs w:val="32"/>
        </w:rPr>
        <w:t>级</w:t>
      </w:r>
      <w:r>
        <w:rPr>
          <w:rFonts w:hint="eastAsia" w:ascii="仿宋_GB2312" w:hAnsi="仿宋" w:eastAsia="仿宋_GB2312" w:cs="仿宋"/>
          <w:bCs/>
          <w:color w:val="000000"/>
          <w:spacing w:val="14"/>
          <w:sz w:val="32"/>
          <w:szCs w:val="32"/>
        </w:rPr>
        <w:t>预算单位，单位性质</w:t>
      </w:r>
      <w:r>
        <w:rPr>
          <w:rFonts w:hint="eastAsia" w:ascii="仿宋_GB2312" w:hAnsi="仿宋" w:eastAsia="仿宋_GB2312" w:cs="仿宋"/>
          <w:bCs/>
          <w:color w:val="000000"/>
          <w:sz w:val="32"/>
          <w:szCs w:val="32"/>
        </w:rPr>
        <w:t>财政补助事业单位决算编报类型为单户表，按照事业单位会计制度填报决算数据。</w:t>
      </w:r>
    </w:p>
    <w:p>
      <w:pPr>
        <w:ind w:firstLine="567"/>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纳入本套决算编制范围的独立核算单位共1个，与上年相比不变。</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cs="Times New Roman"/>
          <w:color w:val="000000"/>
          <w:sz w:val="32"/>
          <w:szCs w:val="32"/>
        </w:rPr>
        <w:t>3,016.9157</w:t>
      </w:r>
      <w:r>
        <w:rPr>
          <w:rFonts w:hint="eastAsia" w:ascii="仿宋_GB2312" w:hAnsi="仿宋" w:eastAsia="仿宋_GB2312" w:cs="仿宋"/>
          <w:color w:val="000000"/>
          <w:sz w:val="32"/>
          <w:szCs w:val="32"/>
        </w:rPr>
        <w:t>万元，财政部门拨款对账单</w:t>
      </w:r>
      <w:r>
        <w:rPr>
          <w:rFonts w:hint="eastAsia" w:ascii="仿宋_GB2312" w:hAnsi="仿宋" w:eastAsia="仿宋_GB2312" w:cs="Times New Roman"/>
          <w:color w:val="000000"/>
          <w:sz w:val="32"/>
          <w:szCs w:val="32"/>
        </w:rPr>
        <w:t>3,016.9157</w:t>
      </w:r>
      <w:r>
        <w:rPr>
          <w:rFonts w:hint="eastAsia" w:ascii="仿宋_GB2312" w:hAnsi="仿宋" w:eastAsia="仿宋_GB2312" w:cs="仿宋"/>
          <w:color w:val="000000"/>
          <w:sz w:val="32"/>
          <w:szCs w:val="32"/>
        </w:rPr>
        <w:t>万元，核对一致。</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（2）单位本年度政府性基金预算财政拨款收入</w:t>
      </w:r>
      <w:r>
        <w:rPr>
          <w:rFonts w:hint="eastAsia" w:ascii="仿宋_GB2312" w:hAnsi="仿宋" w:eastAsia="仿宋_GB2312" w:cs="Times New Roman"/>
          <w:color w:val="000000"/>
          <w:sz w:val="32"/>
          <w:szCs w:val="32"/>
        </w:rPr>
        <w:t>0</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rPr>
        <w:t>0</w:t>
      </w:r>
      <w:r>
        <w:rPr>
          <w:rFonts w:hint="eastAsia" w:ascii="仿宋_GB2312" w:hAnsi="仿宋" w:eastAsia="仿宋_GB2312" w:cs="仿宋"/>
          <w:color w:val="000000"/>
          <w:sz w:val="32"/>
          <w:szCs w:val="32"/>
        </w:rPr>
        <w:t>万元，差额</w:t>
      </w:r>
      <w:r>
        <w:rPr>
          <w:rFonts w:hint="eastAsia" w:ascii="仿宋_GB2312" w:hAnsi="仿宋" w:eastAsia="仿宋_GB2312" w:cs="Times New Roman"/>
          <w:color w:val="000000"/>
          <w:sz w:val="32"/>
          <w:szCs w:val="32"/>
        </w:rPr>
        <w:t>0</w:t>
      </w:r>
      <w:r>
        <w:rPr>
          <w:rFonts w:hint="eastAsia" w:ascii="仿宋_GB2312" w:hAnsi="仿宋" w:eastAsia="仿宋_GB2312" w:cs="仿宋"/>
          <w:color w:val="000000"/>
          <w:sz w:val="32"/>
          <w:szCs w:val="32"/>
        </w:rPr>
        <w:t>万元。</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2．</w:t>
      </w:r>
      <w:r>
        <w:rPr>
          <w:rFonts w:hint="eastAsia" w:ascii="仿宋_GB2312" w:hAnsi="仿宋" w:eastAsia="仿宋_GB2312" w:cs="仿宋"/>
          <w:b/>
          <w:color w:val="000000"/>
          <w:sz w:val="32"/>
          <w:szCs w:val="32"/>
          <w:lang w:eastAsia="zh-CN"/>
        </w:rPr>
        <w:t>非税收入</w:t>
      </w:r>
      <w:r>
        <w:rPr>
          <w:rFonts w:hint="eastAsia" w:ascii="仿宋_GB2312" w:hAnsi="仿宋" w:eastAsia="仿宋_GB2312" w:cs="仿宋"/>
          <w:b/>
          <w:color w:val="000000"/>
          <w:sz w:val="32"/>
          <w:szCs w:val="32"/>
        </w:rPr>
        <w:t>资金核对情况。</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（1）单位本年度缴入</w:t>
      </w:r>
      <w:r>
        <w:rPr>
          <w:rFonts w:hint="eastAsia" w:ascii="仿宋_GB2312" w:hAnsi="仿宋" w:eastAsia="仿宋_GB2312" w:cs="仿宋"/>
          <w:color w:val="000000"/>
          <w:sz w:val="32"/>
          <w:szCs w:val="32"/>
          <w:lang w:eastAsia="zh-CN"/>
        </w:rPr>
        <w:t>国库</w:t>
      </w:r>
      <w:r>
        <w:rPr>
          <w:rFonts w:hint="eastAsia" w:ascii="仿宋_GB2312" w:hAnsi="仿宋" w:eastAsia="仿宋_GB2312" w:cs="Times New Roman"/>
          <w:color w:val="000000"/>
          <w:sz w:val="32"/>
          <w:szCs w:val="32"/>
        </w:rPr>
        <w:t>585.7606</w:t>
      </w:r>
      <w:r>
        <w:rPr>
          <w:rFonts w:hint="eastAsia" w:ascii="仿宋_GB2312" w:hAnsi="仿宋" w:eastAsia="仿宋_GB2312" w:cs="仿宋"/>
          <w:color w:val="000000"/>
          <w:sz w:val="32"/>
          <w:szCs w:val="32"/>
        </w:rPr>
        <w:t>万元，财政部门财政专户缴款对账单</w:t>
      </w:r>
      <w:r>
        <w:rPr>
          <w:rFonts w:hint="eastAsia" w:ascii="仿宋_GB2312" w:hAnsi="仿宋" w:eastAsia="仿宋_GB2312" w:cs="Times New Roman"/>
          <w:color w:val="000000"/>
          <w:sz w:val="32"/>
          <w:szCs w:val="32"/>
        </w:rPr>
        <w:t>585.7606</w:t>
      </w:r>
      <w:r>
        <w:rPr>
          <w:rFonts w:hint="eastAsia" w:ascii="仿宋_GB2312" w:hAnsi="仿宋" w:eastAsia="仿宋_GB2312" w:cs="仿宋"/>
          <w:color w:val="000000"/>
          <w:sz w:val="32"/>
          <w:szCs w:val="32"/>
        </w:rPr>
        <w:t>万元，核对一致。</w:t>
      </w:r>
    </w:p>
    <w:p>
      <w:pPr>
        <w:ind w:firstLine="709"/>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2）</w:t>
      </w:r>
      <w:r>
        <w:rPr>
          <w:rFonts w:hint="eastAsia" w:ascii="仿宋_GB2312" w:hAnsi="仿宋" w:eastAsia="仿宋_GB2312" w:cs="仿宋"/>
          <w:color w:val="000000"/>
          <w:sz w:val="32"/>
          <w:szCs w:val="32"/>
          <w:lang w:eastAsia="zh-CN"/>
        </w:rPr>
        <w:t>应缴未缴财政（专户）</w:t>
      </w:r>
      <w:r>
        <w:rPr>
          <w:rFonts w:hint="eastAsia" w:ascii="仿宋_GB2312" w:hAnsi="仿宋" w:eastAsia="仿宋_GB2312" w:cs="仿宋"/>
          <w:color w:val="000000"/>
          <w:sz w:val="32"/>
          <w:szCs w:val="32"/>
          <w:lang w:val="en-US" w:eastAsia="zh-CN"/>
        </w:rPr>
        <w:t>0.9403万元，为收取的城市生活垃圾处理费，因年末用户误缴暂存基本户，未能及时缴库。2019年1月已及时将该笔款项如数缴入国库。</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）单位本年度财政专户</w:t>
      </w:r>
      <w:r>
        <w:rPr>
          <w:rFonts w:hint="eastAsia" w:ascii="仿宋_GB2312" w:hAnsi="仿宋" w:eastAsia="仿宋_GB2312" w:cs="仿宋"/>
          <w:bCs/>
          <w:color w:val="000000"/>
          <w:sz w:val="32"/>
          <w:szCs w:val="32"/>
        </w:rPr>
        <w:t>管理</w:t>
      </w:r>
      <w:r>
        <w:rPr>
          <w:rFonts w:hint="eastAsia" w:ascii="仿宋_GB2312" w:hAnsi="仿宋" w:eastAsia="仿宋_GB2312" w:cs="仿宋"/>
          <w:color w:val="000000"/>
          <w:sz w:val="32"/>
          <w:szCs w:val="32"/>
        </w:rPr>
        <w:t>资金收入</w:t>
      </w:r>
      <w:r>
        <w:rPr>
          <w:rFonts w:hint="eastAsia" w:ascii="仿宋_GB2312" w:hAnsi="仿宋" w:eastAsia="仿宋_GB2312" w:cs="Times New Roman"/>
          <w:color w:val="000000"/>
          <w:sz w:val="32"/>
          <w:szCs w:val="32"/>
        </w:rPr>
        <w:t>0</w:t>
      </w:r>
      <w:r>
        <w:rPr>
          <w:rFonts w:hint="eastAsia" w:ascii="仿宋_GB2312" w:hAnsi="仿宋" w:eastAsia="仿宋_GB2312" w:cs="仿宋"/>
          <w:color w:val="000000"/>
          <w:sz w:val="32"/>
          <w:szCs w:val="32"/>
        </w:rPr>
        <w:t>万元，财政部门财政专户拨款对账单</w:t>
      </w:r>
      <w:r>
        <w:rPr>
          <w:rFonts w:hint="eastAsia" w:ascii="仿宋_GB2312" w:hAnsi="仿宋" w:eastAsia="仿宋_GB2312" w:cs="Times New Roman"/>
          <w:color w:val="000000"/>
          <w:sz w:val="32"/>
          <w:szCs w:val="32"/>
        </w:rPr>
        <w:t>0</w:t>
      </w:r>
      <w:r>
        <w:rPr>
          <w:rFonts w:hint="eastAsia" w:ascii="仿宋_GB2312" w:hAnsi="仿宋" w:eastAsia="仿宋_GB2312" w:cs="仿宋"/>
          <w:color w:val="000000"/>
          <w:sz w:val="32"/>
          <w:szCs w:val="32"/>
        </w:rPr>
        <w:t>万元，差额</w:t>
      </w:r>
      <w:r>
        <w:rPr>
          <w:rFonts w:hint="eastAsia" w:ascii="仿宋_GB2312" w:hAnsi="仿宋" w:eastAsia="仿宋_GB2312" w:cs="Times New Roman"/>
          <w:color w:val="000000"/>
          <w:sz w:val="32"/>
          <w:szCs w:val="32"/>
        </w:rPr>
        <w:t>0</w:t>
      </w:r>
      <w:r>
        <w:rPr>
          <w:rFonts w:hint="eastAsia" w:ascii="仿宋_GB2312" w:hAnsi="仿宋" w:eastAsia="仿宋_GB2312" w:cs="仿宋"/>
          <w:color w:val="000000"/>
          <w:sz w:val="32"/>
          <w:szCs w:val="32"/>
        </w:rPr>
        <w:t>万元。</w:t>
      </w:r>
    </w:p>
    <w:p>
      <w:pPr>
        <w:rPr>
          <w:rFonts w:ascii="楷体_GB2312" w:hAnsi="仿宋" w:eastAsia="楷体_GB2312" w:cs="仿宋"/>
          <w:b/>
          <w:color w:val="000000"/>
          <w:sz w:val="32"/>
          <w:szCs w:val="32"/>
        </w:rPr>
      </w:pPr>
    </w:p>
    <w:p>
      <w:pPr>
        <w:ind w:firstLine="643" w:firstLineChars="200"/>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1．全口径、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公共预算财政拨款、政府性基金预算财政拨款和财政专户管理资金的结转和结余资金本年年初数与上年年末数不一致的情况说明（附表</w:t>
      </w:r>
      <w:r>
        <w:rPr>
          <w:rFonts w:hint="eastAsia" w:ascii="仿宋_GB2312" w:hAnsi="仿宋" w:eastAsia="仿宋_GB2312" w:cs="仿宋"/>
          <w:bCs/>
          <w:color w:val="000000"/>
          <w:sz w:val="32"/>
          <w:szCs w:val="32"/>
        </w:rPr>
        <w:t>1</w:t>
      </w:r>
      <w:r>
        <w:rPr>
          <w:rFonts w:hint="eastAsia" w:ascii="仿宋_GB2312" w:hAnsi="仿宋" w:eastAsia="仿宋_GB2312" w:cs="仿宋"/>
          <w:color w:val="000000"/>
          <w:sz w:val="32"/>
          <w:szCs w:val="32"/>
        </w:rPr>
        <w:t>），包括</w:t>
      </w:r>
      <w:r>
        <w:rPr>
          <w:rFonts w:hint="eastAsia" w:ascii="仿宋_GB2312" w:hAnsi="仿宋" w:eastAsia="仿宋_GB2312" w:cs="仿宋"/>
          <w:bCs/>
          <w:color w:val="000000"/>
          <w:sz w:val="32"/>
          <w:szCs w:val="32"/>
        </w:rPr>
        <w:t>财政收回、审计调整、归集调入或上缴、单位内部调剂等情况</w:t>
      </w:r>
      <w:r>
        <w:rPr>
          <w:rFonts w:hint="eastAsia" w:ascii="仿宋_GB2312" w:hAnsi="仿宋" w:eastAsia="仿宋_GB2312" w:cs="仿宋"/>
          <w:color w:val="000000"/>
          <w:sz w:val="32"/>
          <w:szCs w:val="32"/>
        </w:rPr>
        <w:t>。</w:t>
      </w:r>
    </w:p>
    <w:p>
      <w:pPr>
        <w:ind w:firstLine="709"/>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2018年年初全口径结转和结余194.8509万元,与上年年末数204.1197万元相比减少9.2688万元,</w:t>
      </w:r>
      <w:r>
        <w:rPr>
          <w:rFonts w:hint="eastAsia" w:ascii="仿宋_GB2312" w:hAnsi="仿宋" w:eastAsia="仿宋_GB2312" w:cs="仿宋"/>
          <w:color w:val="000000"/>
          <w:sz w:val="32"/>
          <w:szCs w:val="32"/>
          <w:lang w:eastAsia="zh-CN"/>
        </w:rPr>
        <w:t>下降</w:t>
      </w:r>
      <w:r>
        <w:rPr>
          <w:rFonts w:hint="eastAsia" w:ascii="仿宋_GB2312" w:hAnsi="仿宋" w:eastAsia="仿宋_GB2312" w:cs="仿宋"/>
          <w:color w:val="000000"/>
          <w:sz w:val="32"/>
          <w:szCs w:val="32"/>
        </w:rPr>
        <w:t>4.54%。其中:一般公共预算财政拨款年初结转和结余194.11万元，与上年年末数199.1498万元相比减少5.0398万元,</w:t>
      </w:r>
      <w:r>
        <w:rPr>
          <w:rFonts w:hint="eastAsia" w:ascii="仿宋_GB2312" w:hAnsi="仿宋" w:eastAsia="仿宋_GB2312" w:cs="仿宋"/>
          <w:color w:val="000000"/>
          <w:sz w:val="32"/>
          <w:szCs w:val="32"/>
          <w:lang w:eastAsia="zh-CN"/>
        </w:rPr>
        <w:t>下降</w:t>
      </w:r>
      <w:r>
        <w:rPr>
          <w:rFonts w:hint="eastAsia" w:ascii="仿宋_GB2312" w:hAnsi="仿宋" w:eastAsia="仿宋_GB2312" w:cs="仿宋"/>
          <w:color w:val="000000"/>
          <w:sz w:val="32"/>
          <w:szCs w:val="32"/>
        </w:rPr>
        <w:t>2.53%。</w:t>
      </w:r>
      <w:r>
        <w:rPr>
          <w:rFonts w:hint="eastAsia" w:ascii="仿宋_GB2312" w:hAnsi="仿宋" w:eastAsia="仿宋_GB2312" w:cs="仿宋"/>
          <w:color w:val="000000"/>
          <w:sz w:val="32"/>
          <w:szCs w:val="32"/>
          <w:lang w:eastAsia="zh-CN"/>
        </w:rPr>
        <w:t>无</w:t>
      </w:r>
      <w:r>
        <w:rPr>
          <w:rFonts w:hint="eastAsia" w:ascii="仿宋_GB2312" w:hAnsi="仿宋" w:eastAsia="仿宋_GB2312" w:cs="仿宋"/>
          <w:color w:val="000000"/>
          <w:sz w:val="32"/>
          <w:szCs w:val="32"/>
        </w:rPr>
        <w:t>政府性基金预算财政拨款和财政专户管理资金</w:t>
      </w:r>
      <w:r>
        <w:rPr>
          <w:rFonts w:hint="eastAsia" w:ascii="仿宋_GB2312" w:hAnsi="仿宋" w:eastAsia="仿宋_GB2312" w:cs="仿宋"/>
          <w:color w:val="000000"/>
          <w:sz w:val="32"/>
          <w:szCs w:val="32"/>
          <w:lang w:eastAsia="zh-CN"/>
        </w:rPr>
        <w:t>。</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全口径本年年初数与上年年末数不一致的原因：</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（1）</w:t>
      </w:r>
      <w:r>
        <w:rPr>
          <w:rFonts w:hint="eastAsia" w:ascii="仿宋_GB2312" w:hAnsi="仿宋" w:eastAsia="仿宋_GB2312" w:cs="仿宋"/>
          <w:bCs/>
          <w:color w:val="000000"/>
          <w:sz w:val="32"/>
          <w:szCs w:val="32"/>
        </w:rPr>
        <w:t>财政收回2017年年末结转专业道路清洗购买服务经费（2017年城维费）5.0398万元，调减一般</w:t>
      </w:r>
      <w:r>
        <w:rPr>
          <w:rFonts w:hint="eastAsia" w:ascii="仿宋_GB2312" w:hAnsi="仿宋" w:eastAsia="仿宋_GB2312" w:cs="仿宋"/>
          <w:color w:val="000000"/>
          <w:sz w:val="32"/>
          <w:szCs w:val="32"/>
        </w:rPr>
        <w:t>公共预算财政拨款</w:t>
      </w:r>
      <w:r>
        <w:rPr>
          <w:rFonts w:hint="eastAsia" w:ascii="仿宋_GB2312" w:hAnsi="仿宋" w:eastAsia="仿宋_GB2312" w:cs="仿宋"/>
          <w:bCs/>
          <w:color w:val="000000"/>
          <w:sz w:val="32"/>
          <w:szCs w:val="32"/>
        </w:rPr>
        <w:t>年初结转和结余数。</w:t>
      </w:r>
    </w:p>
    <w:p>
      <w:pPr>
        <w:ind w:firstLine="709"/>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2）审计调整4.2290万元。2017年，经市纪委检查组审计，我处领导班子成员退回2013-2016年加班费及领导电话费补助等款项4.2290万元（暂存我单位基本账户），列入其他收入，2017年末结转。2018年8月27日，接市经委通知将此笔款项转入市纪检监察局账户，调减年初结转和结余数。</w:t>
      </w:r>
    </w:p>
    <w:p>
      <w:pPr>
        <w:ind w:firstLine="709"/>
        <w:rPr>
          <w:rFonts w:ascii="仿宋_GB2312" w:hAnsi="仿宋" w:eastAsia="仿宋_GB2312" w:cs="仿宋"/>
          <w:color w:val="000000"/>
          <w:sz w:val="32"/>
          <w:szCs w:val="32"/>
        </w:rPr>
      </w:pP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公共预算财政拨款本年年初数与上年年末数不一致的原因：</w:t>
      </w:r>
      <w:r>
        <w:rPr>
          <w:rFonts w:hint="eastAsia" w:ascii="仿宋_GB2312" w:hAnsi="仿宋" w:eastAsia="仿宋_GB2312" w:cs="仿宋"/>
          <w:bCs/>
          <w:color w:val="000000"/>
          <w:sz w:val="32"/>
          <w:szCs w:val="32"/>
        </w:rPr>
        <w:t>财政收回2017年年末结转专业道路清洗购买服务经费（2017年城维费）5.0398万元，调减一般</w:t>
      </w:r>
      <w:r>
        <w:rPr>
          <w:rFonts w:hint="eastAsia" w:ascii="仿宋_GB2312" w:hAnsi="仿宋" w:eastAsia="仿宋_GB2312" w:cs="仿宋"/>
          <w:color w:val="000000"/>
          <w:sz w:val="32"/>
          <w:szCs w:val="32"/>
        </w:rPr>
        <w:t>公共预算财政拨款</w:t>
      </w:r>
      <w:r>
        <w:rPr>
          <w:rFonts w:hint="eastAsia" w:ascii="仿宋_GB2312" w:hAnsi="仿宋" w:eastAsia="仿宋_GB2312" w:cs="仿宋"/>
          <w:bCs/>
          <w:color w:val="000000"/>
          <w:sz w:val="32"/>
          <w:szCs w:val="32"/>
        </w:rPr>
        <w:t>年初结转和结余数5.0398万元。</w:t>
      </w:r>
    </w:p>
    <w:p>
      <w:pPr>
        <w:numPr>
          <w:ilvl w:val="0"/>
          <w:numId w:val="1"/>
        </w:numPr>
        <w:ind w:firstLine="640" w:firstLineChars="200"/>
        <w:rPr>
          <w:rFonts w:ascii="仿宋_GB2312" w:hAnsi="仿宋" w:eastAsia="仿宋_GB2312" w:cs="仿宋"/>
          <w:color w:val="000000"/>
          <w:sz w:val="32"/>
          <w:szCs w:val="32"/>
        </w:rPr>
      </w:pPr>
      <w:r>
        <w:rPr>
          <w:rFonts w:hint="eastAsia" w:ascii="仿宋_GB2312" w:hAnsi="仿宋" w:eastAsia="仿宋_GB2312" w:cs="Times New Roman"/>
          <w:color w:val="000000"/>
          <w:sz w:val="32"/>
          <w:szCs w:val="32"/>
        </w:rPr>
        <w:t>“</w:t>
      </w:r>
      <w:r>
        <w:rPr>
          <w:rFonts w:hint="eastAsia" w:ascii="仿宋_GB2312" w:hAnsi="仿宋" w:eastAsia="仿宋_GB2312" w:cs="仿宋"/>
          <w:color w:val="000000"/>
          <w:sz w:val="32"/>
          <w:szCs w:val="32"/>
        </w:rPr>
        <w:t>资产负债简表</w:t>
      </w:r>
      <w:r>
        <w:rPr>
          <w:rFonts w:hint="eastAsia" w:ascii="仿宋_GB2312" w:hAnsi="仿宋" w:eastAsia="仿宋_GB2312" w:cs="Times New Roman"/>
          <w:color w:val="000000"/>
          <w:sz w:val="32"/>
          <w:szCs w:val="32"/>
        </w:rPr>
        <w:t>”</w:t>
      </w:r>
      <w:r>
        <w:rPr>
          <w:rFonts w:hint="eastAsia" w:ascii="仿宋_GB2312" w:hAnsi="仿宋" w:eastAsia="仿宋_GB2312" w:cs="仿宋"/>
          <w:color w:val="000000"/>
          <w:sz w:val="32"/>
          <w:szCs w:val="32"/>
        </w:rPr>
        <w:t>指标本年年初数与上年年末数不一致的情况说明（附表</w:t>
      </w:r>
      <w:r>
        <w:rPr>
          <w:rFonts w:hint="eastAsia" w:ascii="仿宋_GB2312" w:hAnsi="仿宋" w:eastAsia="仿宋_GB2312" w:cs="仿宋"/>
          <w:bCs/>
          <w:color w:val="000000"/>
          <w:sz w:val="32"/>
          <w:szCs w:val="32"/>
        </w:rPr>
        <w:t>2</w:t>
      </w:r>
      <w:r>
        <w:rPr>
          <w:rFonts w:hint="eastAsia" w:ascii="仿宋_GB2312" w:hAnsi="仿宋" w:eastAsia="仿宋_GB2312" w:cs="仿宋"/>
          <w:color w:val="000000"/>
          <w:sz w:val="32"/>
          <w:szCs w:val="32"/>
        </w:rPr>
        <w:t>），包括</w:t>
      </w:r>
      <w:r>
        <w:rPr>
          <w:rFonts w:hint="eastAsia" w:ascii="仿宋_GB2312" w:hAnsi="仿宋" w:eastAsia="仿宋_GB2312" w:cs="仿宋"/>
          <w:bCs/>
          <w:color w:val="000000"/>
          <w:sz w:val="32"/>
          <w:szCs w:val="32"/>
        </w:rPr>
        <w:t>财政收回、审计调整、归集调入或上缴、单位内部调剂等情况</w:t>
      </w:r>
      <w:r>
        <w:rPr>
          <w:rFonts w:hint="eastAsia" w:ascii="仿宋_GB2312" w:hAnsi="仿宋" w:eastAsia="仿宋_GB2312" w:cs="仿宋"/>
          <w:color w:val="000000"/>
          <w:sz w:val="32"/>
          <w:szCs w:val="32"/>
        </w:rPr>
        <w:t>。</w:t>
      </w:r>
    </w:p>
    <w:p>
      <w:pPr>
        <w:ind w:firstLine="709"/>
        <w:rPr>
          <w:rFonts w:ascii="仿宋_GB2312" w:hAnsi="仿宋" w:eastAsia="仿宋_GB2312" w:cs="仿宋"/>
          <w:color w:val="000000"/>
          <w:sz w:val="32"/>
          <w:szCs w:val="32"/>
        </w:rPr>
      </w:pPr>
      <w:r>
        <w:rPr>
          <w:rFonts w:hint="eastAsia" w:ascii="仿宋_GB2312" w:hAnsi="仿宋" w:eastAsia="仿宋_GB2312" w:cs="Times New Roman"/>
          <w:color w:val="000000"/>
          <w:sz w:val="32"/>
          <w:szCs w:val="32"/>
        </w:rPr>
        <w:t>（1）“</w:t>
      </w:r>
      <w:r>
        <w:rPr>
          <w:rFonts w:hint="eastAsia" w:ascii="仿宋_GB2312" w:hAnsi="仿宋" w:eastAsia="仿宋_GB2312" w:cs="仿宋"/>
          <w:color w:val="000000"/>
          <w:sz w:val="32"/>
          <w:szCs w:val="32"/>
        </w:rPr>
        <w:t>资产负债简表</w:t>
      </w:r>
      <w:r>
        <w:rPr>
          <w:rFonts w:hint="eastAsia" w:ascii="仿宋_GB2312" w:hAnsi="仿宋" w:eastAsia="仿宋_GB2312" w:cs="Times New Roman"/>
          <w:color w:val="000000"/>
          <w:sz w:val="32"/>
          <w:szCs w:val="32"/>
        </w:rPr>
        <w:t>”</w:t>
      </w:r>
      <w:r>
        <w:rPr>
          <w:rFonts w:hint="eastAsia" w:ascii="仿宋_GB2312" w:hAnsi="仿宋" w:eastAsia="仿宋_GB2312" w:cs="仿宋"/>
          <w:color w:val="000000"/>
          <w:sz w:val="32"/>
          <w:szCs w:val="32"/>
        </w:rPr>
        <w:t>资产合计本年年初数2468.3827万元，与上年年末2477.6515万元相比减少9.2688万元，</w:t>
      </w:r>
      <w:r>
        <w:rPr>
          <w:rFonts w:hint="eastAsia" w:ascii="仿宋_GB2312" w:hAnsi="仿宋" w:eastAsia="仿宋_GB2312" w:cs="仿宋"/>
          <w:color w:val="000000"/>
          <w:sz w:val="32"/>
          <w:szCs w:val="32"/>
          <w:lang w:eastAsia="zh-CN"/>
        </w:rPr>
        <w:t>下降</w:t>
      </w:r>
      <w:r>
        <w:rPr>
          <w:rFonts w:hint="eastAsia" w:ascii="仿宋_GB2312" w:hAnsi="仿宋" w:eastAsia="仿宋_GB2312" w:cs="仿宋"/>
          <w:color w:val="000000"/>
          <w:sz w:val="32"/>
          <w:szCs w:val="32"/>
          <w:lang w:val="en-US" w:eastAsia="zh-CN"/>
        </w:rPr>
        <w:t>0.38%，</w:t>
      </w:r>
      <w:r>
        <w:rPr>
          <w:rFonts w:hint="eastAsia" w:ascii="仿宋_GB2312" w:hAnsi="仿宋" w:eastAsia="仿宋_GB2312" w:cs="仿宋"/>
          <w:color w:val="000000"/>
          <w:sz w:val="32"/>
          <w:szCs w:val="32"/>
        </w:rPr>
        <w:t>不一致的原因：</w:t>
      </w:r>
    </w:p>
    <w:p>
      <w:pPr>
        <w:ind w:firstLine="709"/>
        <w:rPr>
          <w:rFonts w:ascii="仿宋_GB2312" w:hAnsi="仿宋" w:eastAsia="仿宋_GB2312" w:cs="仿宋"/>
          <w:color w:val="000000"/>
          <w:sz w:val="32"/>
          <w:szCs w:val="32"/>
        </w:rPr>
      </w:pPr>
      <w:r>
        <w:rPr>
          <w:rFonts w:eastAsia="仿宋_GB2312"/>
          <w:bCs/>
          <w:color w:val="000000"/>
          <w:sz w:val="32"/>
          <w:szCs w:val="32"/>
        </w:rPr>
        <w:t>①</w:t>
      </w:r>
      <w:r>
        <w:rPr>
          <w:rFonts w:hint="eastAsia" w:ascii="仿宋_GB2312" w:hAnsi="仿宋" w:eastAsia="仿宋_GB2312" w:cs="仿宋"/>
          <w:bCs/>
          <w:color w:val="000000"/>
          <w:sz w:val="32"/>
          <w:szCs w:val="32"/>
        </w:rPr>
        <w:t>财政收回5.0398万元。财政收回2017年年末结转专业道路清洗购买服务经费（2017年城维费）5.0398万元，调减财政补助年初结转数5.0398万元，同时调减财政应返还额度5.0398万元。</w:t>
      </w:r>
    </w:p>
    <w:p>
      <w:pPr>
        <w:ind w:firstLine="709"/>
        <w:rPr>
          <w:rFonts w:ascii="仿宋_GB2312" w:hAnsi="仿宋" w:eastAsia="仿宋_GB2312" w:cs="仿宋"/>
          <w:bCs/>
          <w:color w:val="000000"/>
          <w:sz w:val="32"/>
          <w:szCs w:val="32"/>
        </w:rPr>
      </w:pPr>
      <w:r>
        <w:rPr>
          <w:rFonts w:eastAsia="仿宋_GB2312"/>
          <w:bCs/>
          <w:color w:val="000000"/>
          <w:sz w:val="32"/>
          <w:szCs w:val="32"/>
        </w:rPr>
        <w:t>②</w:t>
      </w:r>
      <w:r>
        <w:rPr>
          <w:rFonts w:hint="eastAsia" w:ascii="仿宋_GB2312" w:hAnsi="仿宋" w:eastAsia="仿宋_GB2312" w:cs="仿宋"/>
          <w:bCs/>
          <w:color w:val="000000"/>
          <w:sz w:val="32"/>
          <w:szCs w:val="32"/>
        </w:rPr>
        <w:t>审计调整4.2290万元。2017年，经市纪委检查组审计，我处领导班子成员退回2013-2016年加班费及领导电话费补助等款项4.2290万元（暂存我单位基本账户），列入其他收入，2017年末结转。2018年8月27日，接市</w:t>
      </w:r>
      <w:r>
        <w:rPr>
          <w:rFonts w:hint="eastAsia" w:ascii="仿宋_GB2312" w:hAnsi="仿宋" w:eastAsia="仿宋_GB2312" w:cs="仿宋"/>
          <w:bCs/>
          <w:color w:val="000000"/>
          <w:sz w:val="32"/>
          <w:szCs w:val="32"/>
          <w:lang w:eastAsia="zh-CN"/>
        </w:rPr>
        <w:t>纪</w:t>
      </w:r>
      <w:bookmarkStart w:id="1" w:name="_GoBack"/>
      <w:bookmarkEnd w:id="1"/>
      <w:r>
        <w:rPr>
          <w:rFonts w:hint="eastAsia" w:ascii="仿宋_GB2312" w:hAnsi="仿宋" w:eastAsia="仿宋_GB2312" w:cs="仿宋"/>
          <w:bCs/>
          <w:color w:val="000000"/>
          <w:sz w:val="32"/>
          <w:szCs w:val="32"/>
        </w:rPr>
        <w:t>委通知将此笔款项转入市纪检监察局账户，调减非财政补助结转4.2290万元，同时调减银行存款4.2290万元。</w:t>
      </w:r>
    </w:p>
    <w:p>
      <w:pPr>
        <w:ind w:firstLine="709"/>
        <w:rPr>
          <w:rFonts w:ascii="仿宋_GB2312" w:hAnsi="仿宋" w:eastAsia="仿宋_GB2312" w:cs="仿宋"/>
          <w:color w:val="000000"/>
          <w:sz w:val="32"/>
          <w:szCs w:val="32"/>
        </w:rPr>
      </w:pPr>
      <w:r>
        <w:rPr>
          <w:rFonts w:hint="eastAsia" w:ascii="仿宋_GB2312" w:hAnsi="仿宋" w:eastAsia="仿宋_GB2312" w:cs="Times New Roman"/>
          <w:color w:val="000000"/>
          <w:sz w:val="32"/>
          <w:szCs w:val="32"/>
        </w:rPr>
        <w:t>（2）“</w:t>
      </w:r>
      <w:r>
        <w:rPr>
          <w:rFonts w:hint="eastAsia" w:ascii="仿宋_GB2312" w:hAnsi="仿宋" w:eastAsia="仿宋_GB2312" w:cs="仿宋"/>
          <w:color w:val="000000"/>
          <w:sz w:val="32"/>
          <w:szCs w:val="32"/>
        </w:rPr>
        <w:t>资产负债简表</w:t>
      </w:r>
      <w:r>
        <w:rPr>
          <w:rFonts w:hint="eastAsia" w:ascii="仿宋_GB2312" w:hAnsi="仿宋" w:eastAsia="仿宋_GB2312" w:cs="Times New Roman"/>
          <w:color w:val="000000"/>
          <w:sz w:val="32"/>
          <w:szCs w:val="32"/>
        </w:rPr>
        <w:t>”净</w:t>
      </w:r>
      <w:r>
        <w:rPr>
          <w:rFonts w:hint="eastAsia" w:ascii="仿宋_GB2312" w:hAnsi="仿宋" w:eastAsia="仿宋_GB2312" w:cs="仿宋"/>
          <w:color w:val="000000"/>
          <w:sz w:val="32"/>
          <w:szCs w:val="32"/>
        </w:rPr>
        <w:t>资产合计本年年初数2230.3807万元，与上年年末2239.6495万元相比减少9.2688万元，</w:t>
      </w:r>
      <w:r>
        <w:rPr>
          <w:rFonts w:hint="eastAsia" w:ascii="仿宋_GB2312" w:hAnsi="仿宋" w:eastAsia="仿宋_GB2312" w:cs="仿宋"/>
          <w:color w:val="000000"/>
          <w:sz w:val="32"/>
          <w:szCs w:val="32"/>
          <w:lang w:eastAsia="zh-CN"/>
        </w:rPr>
        <w:t>下降</w:t>
      </w:r>
      <w:r>
        <w:rPr>
          <w:rFonts w:hint="eastAsia" w:ascii="仿宋_GB2312" w:hAnsi="仿宋" w:eastAsia="仿宋_GB2312" w:cs="仿宋"/>
          <w:color w:val="000000"/>
          <w:sz w:val="32"/>
          <w:szCs w:val="32"/>
          <w:lang w:val="en-US" w:eastAsia="zh-CN"/>
        </w:rPr>
        <w:t>0.38%，</w:t>
      </w:r>
      <w:r>
        <w:rPr>
          <w:rFonts w:hint="eastAsia" w:ascii="仿宋_GB2312" w:hAnsi="仿宋" w:eastAsia="仿宋_GB2312" w:cs="仿宋"/>
          <w:color w:val="000000"/>
          <w:sz w:val="32"/>
          <w:szCs w:val="32"/>
        </w:rPr>
        <w:t>不一致的原因：</w:t>
      </w:r>
    </w:p>
    <w:p>
      <w:pPr>
        <w:ind w:firstLine="709"/>
        <w:rPr>
          <w:rFonts w:ascii="仿宋_GB2312" w:hAnsi="仿宋" w:eastAsia="仿宋_GB2312" w:cs="仿宋"/>
          <w:color w:val="000000"/>
          <w:sz w:val="32"/>
          <w:szCs w:val="32"/>
        </w:rPr>
      </w:pPr>
      <w:r>
        <w:rPr>
          <w:rFonts w:eastAsia="仿宋_GB2312"/>
          <w:bCs/>
          <w:color w:val="000000"/>
          <w:sz w:val="32"/>
          <w:szCs w:val="32"/>
        </w:rPr>
        <w:t>①</w:t>
      </w:r>
      <w:r>
        <w:rPr>
          <w:rFonts w:hint="eastAsia" w:ascii="仿宋_GB2312" w:hAnsi="仿宋" w:eastAsia="仿宋_GB2312" w:cs="仿宋"/>
          <w:bCs/>
          <w:color w:val="000000"/>
          <w:sz w:val="32"/>
          <w:szCs w:val="32"/>
        </w:rPr>
        <w:t>财政收回5.0398万元。财政收回2017年年末结转专业道路清洗购买服务经费（2017年城维费）5.0398万元，调减财政补助年初结转数5.0398万元。</w:t>
      </w:r>
    </w:p>
    <w:p>
      <w:pPr>
        <w:ind w:firstLine="709"/>
        <w:rPr>
          <w:rFonts w:ascii="仿宋_GB2312" w:hAnsi="仿宋" w:eastAsia="仿宋_GB2312" w:cs="仿宋"/>
          <w:bCs/>
          <w:color w:val="000000"/>
          <w:sz w:val="32"/>
          <w:szCs w:val="32"/>
        </w:rPr>
      </w:pPr>
      <w:r>
        <w:rPr>
          <w:rFonts w:eastAsia="仿宋_GB2312"/>
          <w:bCs/>
          <w:color w:val="000000"/>
          <w:sz w:val="32"/>
          <w:szCs w:val="32"/>
        </w:rPr>
        <w:t>②</w:t>
      </w:r>
      <w:r>
        <w:rPr>
          <w:rFonts w:hint="eastAsia" w:ascii="仿宋_GB2312" w:hAnsi="仿宋" w:eastAsia="仿宋_GB2312" w:cs="仿宋"/>
          <w:bCs/>
          <w:color w:val="000000"/>
          <w:sz w:val="32"/>
          <w:szCs w:val="32"/>
        </w:rPr>
        <w:t>审计调整4.2290万元。2017年，经市纪委检查组审计，我处领导班子成员退回2013-2016年加班费及领导电话费补助等款项4.2290万元（暂存我单位基本账户），列入其他收入，2017年末结转。2018年8月27日，接市经委通知将此笔款项转入市纪检监察局账户，调减非财政补助结转4.2290万元。</w:t>
      </w:r>
    </w:p>
    <w:p>
      <w:pPr>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3.“资产情况表”指标本年年初数与上年年末数不一致的情况说明。</w:t>
      </w:r>
    </w:p>
    <w:p>
      <w:pPr>
        <w:ind w:firstLine="709"/>
        <w:rPr>
          <w:rFonts w:ascii="仿宋_GB2312" w:hAnsi="仿宋" w:eastAsia="仿宋_GB2312" w:cs="仿宋"/>
          <w:color w:val="000000"/>
          <w:sz w:val="32"/>
          <w:szCs w:val="32"/>
        </w:rPr>
      </w:pPr>
      <w:r>
        <w:rPr>
          <w:rFonts w:hint="eastAsia" w:ascii="仿宋_GB2312" w:hAnsi="仿宋" w:eastAsia="仿宋_GB2312" w:cs="Times New Roman"/>
          <w:color w:val="000000"/>
          <w:sz w:val="32"/>
          <w:szCs w:val="32"/>
        </w:rPr>
        <w:t>“资产情况表”资产总额</w:t>
      </w:r>
      <w:r>
        <w:rPr>
          <w:rFonts w:hint="eastAsia" w:ascii="仿宋_GB2312" w:hAnsi="仿宋" w:eastAsia="仿宋_GB2312" w:cs="仿宋"/>
          <w:color w:val="000000"/>
          <w:sz w:val="32"/>
          <w:szCs w:val="32"/>
        </w:rPr>
        <w:t>本年年初数2468.3827万元，与上年年末2477.6516万元相比减少9.2688万元，</w:t>
      </w:r>
      <w:r>
        <w:rPr>
          <w:rFonts w:hint="eastAsia" w:ascii="仿宋_GB2312" w:hAnsi="仿宋" w:eastAsia="仿宋_GB2312" w:cs="仿宋"/>
          <w:color w:val="000000"/>
          <w:sz w:val="32"/>
          <w:szCs w:val="32"/>
          <w:lang w:eastAsia="zh-CN"/>
        </w:rPr>
        <w:t>下降</w:t>
      </w:r>
      <w:r>
        <w:rPr>
          <w:rFonts w:hint="eastAsia" w:ascii="仿宋_GB2312" w:hAnsi="仿宋" w:eastAsia="仿宋_GB2312" w:cs="仿宋"/>
          <w:color w:val="000000"/>
          <w:sz w:val="32"/>
          <w:szCs w:val="32"/>
          <w:lang w:val="en-US" w:eastAsia="zh-CN"/>
        </w:rPr>
        <w:t>0.38%，</w:t>
      </w:r>
      <w:r>
        <w:rPr>
          <w:rFonts w:hint="eastAsia" w:ascii="仿宋_GB2312" w:hAnsi="仿宋" w:eastAsia="仿宋_GB2312" w:cs="仿宋"/>
          <w:color w:val="000000"/>
          <w:sz w:val="32"/>
          <w:szCs w:val="32"/>
        </w:rPr>
        <w:t>其中：流动资产年初数448.6050万元，与上年年末457.8738万元相比减少9.2688万元，固定资产本年年初数与上年年末数一致。不一致的原因：</w:t>
      </w:r>
    </w:p>
    <w:p>
      <w:pPr>
        <w:ind w:firstLine="709"/>
        <w:rPr>
          <w:rFonts w:ascii="仿宋_GB2312" w:hAnsi="仿宋" w:eastAsia="仿宋_GB2312" w:cs="仿宋"/>
          <w:color w:val="000000"/>
          <w:sz w:val="32"/>
          <w:szCs w:val="32"/>
        </w:rPr>
      </w:pPr>
      <w:r>
        <w:rPr>
          <w:rFonts w:eastAsia="仿宋_GB2312"/>
          <w:bCs/>
          <w:color w:val="000000"/>
          <w:sz w:val="32"/>
          <w:szCs w:val="32"/>
        </w:rPr>
        <w:t>①</w:t>
      </w:r>
      <w:r>
        <w:rPr>
          <w:rFonts w:hint="eastAsia" w:ascii="仿宋_GB2312" w:hAnsi="仿宋" w:eastAsia="仿宋_GB2312" w:cs="仿宋"/>
          <w:bCs/>
          <w:color w:val="000000"/>
          <w:sz w:val="32"/>
          <w:szCs w:val="32"/>
        </w:rPr>
        <w:t>财政收回5.0398万元。财政收回2017年年末结转专业道路清洗购买服务经费（2017年城维费）5.0398万元，调减财政应返还额度5.0398万元。</w:t>
      </w:r>
    </w:p>
    <w:p>
      <w:pPr>
        <w:ind w:firstLine="709"/>
        <w:rPr>
          <w:rFonts w:ascii="仿宋_GB2312" w:hAnsi="仿宋" w:eastAsia="仿宋_GB2312" w:cs="仿宋"/>
          <w:bCs/>
          <w:color w:val="000000"/>
          <w:sz w:val="32"/>
          <w:szCs w:val="32"/>
        </w:rPr>
      </w:pPr>
      <w:r>
        <w:rPr>
          <w:rFonts w:eastAsia="仿宋_GB2312"/>
          <w:bCs/>
          <w:color w:val="000000"/>
          <w:sz w:val="32"/>
          <w:szCs w:val="32"/>
        </w:rPr>
        <w:t>②</w:t>
      </w:r>
      <w:r>
        <w:rPr>
          <w:rFonts w:hint="eastAsia" w:ascii="仿宋_GB2312" w:hAnsi="仿宋" w:eastAsia="仿宋_GB2312" w:cs="仿宋"/>
          <w:bCs/>
          <w:color w:val="000000"/>
          <w:sz w:val="32"/>
          <w:szCs w:val="32"/>
        </w:rPr>
        <w:t>审计调整4.2290万元。2017年，经市纪委检查组审计，我处领导班子成员退回2013-2016年加班费及领导电话费补助等款项4.2290万元（暂存我单位基本账户），列入其他收入，2017年末结转。2018年8月27日，接市经委通知将此笔款项转入市纪检监察局账户，调减银行存款4.2290万元。</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4．主要指标上下年变动幅度超过20%以及机构人员指标上下年有变动的情况说明</w:t>
      </w:r>
      <w:r>
        <w:rPr>
          <w:rFonts w:hint="eastAsia" w:ascii="仿宋_GB2312" w:hAnsi="仿宋" w:eastAsia="仿宋_GB2312" w:cs="仿宋"/>
          <w:color w:val="000000"/>
          <w:sz w:val="32"/>
          <w:szCs w:val="32"/>
          <w:lang w:eastAsia="zh-CN"/>
        </w:rPr>
        <w:t>（附表</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w:t>
      </w:r>
    </w:p>
    <w:p>
      <w:pPr>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（1）其他收入</w:t>
      </w:r>
    </w:p>
    <w:p>
      <w:pPr>
        <w:ind w:firstLine="709"/>
        <w:rPr>
          <w:rFonts w:ascii="仿宋_GB2312" w:eastAsia="仿宋_GB2312" w:cs="Times New Roman"/>
          <w:color w:val="000000"/>
          <w:sz w:val="32"/>
          <w:szCs w:val="32"/>
        </w:rPr>
      </w:pPr>
      <w:r>
        <w:rPr>
          <w:rFonts w:hint="eastAsia" w:ascii="仿宋_GB2312" w:eastAsia="仿宋_GB2312" w:cs="Times New Roman"/>
          <w:color w:val="000000"/>
          <w:sz w:val="32"/>
          <w:szCs w:val="32"/>
        </w:rPr>
        <w:t>本年其他收入0.6843万元，与上年相比减少4.2856万元，减少86.23%。变动幅度超过20%的原因：本年其他收入仅有银行利息0.6843万元。上年其他收入除了银行利息0.6209万元，还有其</w:t>
      </w:r>
      <w:r>
        <w:rPr>
          <w:rFonts w:hint="eastAsia" w:ascii="仿宋_GB2312" w:eastAsia="仿宋_GB2312" w:cs="Times New Roman"/>
          <w:color w:val="000000"/>
          <w:sz w:val="32"/>
          <w:szCs w:val="32"/>
          <w:lang w:eastAsia="zh-CN"/>
        </w:rPr>
        <w:t>他</w:t>
      </w:r>
      <w:r>
        <w:rPr>
          <w:rFonts w:hint="eastAsia" w:ascii="仿宋_GB2312" w:eastAsia="仿宋_GB2312" w:cs="Times New Roman"/>
          <w:color w:val="000000"/>
          <w:sz w:val="32"/>
          <w:szCs w:val="32"/>
        </w:rPr>
        <w:t>一些不合理款项（单位领导班子成员退回2013-2016年加班费等款项43490.04元）。</w:t>
      </w:r>
    </w:p>
    <w:p>
      <w:pPr>
        <w:ind w:firstLine="709"/>
        <w:rPr>
          <w:rFonts w:ascii="仿宋_GB2312" w:eastAsia="仿宋_GB2312" w:cs="Times New Roman"/>
          <w:color w:val="000000"/>
          <w:sz w:val="32"/>
          <w:szCs w:val="32"/>
        </w:rPr>
      </w:pPr>
      <w:r>
        <w:rPr>
          <w:rFonts w:hint="eastAsia" w:ascii="仿宋_GB2312" w:eastAsia="仿宋_GB2312" w:cs="Times New Roman"/>
          <w:color w:val="000000"/>
          <w:sz w:val="32"/>
          <w:szCs w:val="32"/>
        </w:rPr>
        <w:t>（2）基本支出</w:t>
      </w:r>
    </w:p>
    <w:p>
      <w:pPr>
        <w:ind w:firstLine="709"/>
        <w:rPr>
          <w:rFonts w:ascii="仿宋_GB2312" w:eastAsia="仿宋_GB2312" w:cs="Times New Roman"/>
          <w:color w:val="000000"/>
          <w:sz w:val="32"/>
          <w:szCs w:val="32"/>
        </w:rPr>
      </w:pPr>
      <w:r>
        <w:rPr>
          <w:rFonts w:hint="eastAsia" w:ascii="仿宋_GB2312" w:eastAsia="仿宋_GB2312" w:cs="Times New Roman"/>
          <w:color w:val="000000"/>
          <w:sz w:val="32"/>
          <w:szCs w:val="32"/>
        </w:rPr>
        <w:t>本年度基本支出</w:t>
      </w:r>
      <w:r>
        <w:rPr>
          <w:rFonts w:hint="eastAsia" w:ascii="仿宋_GB2312" w:eastAsia="仿宋_GB2312" w:cs="Times New Roman"/>
          <w:color w:val="000000"/>
          <w:sz w:val="32"/>
          <w:szCs w:val="32"/>
          <w:lang w:val="en-US" w:eastAsia="zh-CN"/>
        </w:rPr>
        <w:t>2108.7408</w:t>
      </w:r>
      <w:r>
        <w:rPr>
          <w:rFonts w:hint="eastAsia" w:ascii="仿宋_GB2312" w:eastAsia="仿宋_GB2312" w:cs="Times New Roman"/>
          <w:color w:val="000000"/>
          <w:sz w:val="32"/>
          <w:szCs w:val="32"/>
        </w:rPr>
        <w:t>万元，与上年相比减少</w:t>
      </w:r>
      <w:r>
        <w:rPr>
          <w:rFonts w:hint="eastAsia" w:ascii="仿宋_GB2312" w:eastAsia="仿宋_GB2312" w:cs="Times New Roman"/>
          <w:color w:val="000000"/>
          <w:sz w:val="32"/>
          <w:szCs w:val="32"/>
          <w:lang w:val="en-US" w:eastAsia="zh-CN"/>
        </w:rPr>
        <w:t>786.1103</w:t>
      </w:r>
      <w:r>
        <w:rPr>
          <w:rFonts w:hint="eastAsia" w:ascii="仿宋_GB2312" w:eastAsia="仿宋_GB2312" w:cs="Times New Roman"/>
          <w:color w:val="000000"/>
          <w:sz w:val="32"/>
          <w:szCs w:val="32"/>
        </w:rPr>
        <w:t>万元，</w:t>
      </w:r>
      <w:r>
        <w:rPr>
          <w:rFonts w:hint="eastAsia" w:ascii="仿宋_GB2312" w:eastAsia="仿宋_GB2312" w:cs="Times New Roman"/>
          <w:color w:val="000000"/>
          <w:sz w:val="32"/>
          <w:szCs w:val="32"/>
          <w:lang w:eastAsia="zh-CN"/>
        </w:rPr>
        <w:t>下降</w:t>
      </w:r>
      <w:r>
        <w:rPr>
          <w:rFonts w:hint="eastAsia" w:ascii="仿宋_GB2312" w:eastAsia="仿宋_GB2312" w:cs="Times New Roman"/>
          <w:color w:val="000000"/>
          <w:sz w:val="32"/>
          <w:szCs w:val="32"/>
          <w:lang w:val="en-US" w:eastAsia="zh-CN"/>
        </w:rPr>
        <w:t>27.16</w:t>
      </w:r>
      <w:r>
        <w:rPr>
          <w:rFonts w:hint="eastAsia" w:ascii="仿宋_GB2312" w:eastAsia="仿宋_GB2312" w:cs="Times New Roman"/>
          <w:color w:val="000000"/>
          <w:sz w:val="32"/>
          <w:szCs w:val="32"/>
        </w:rPr>
        <w:t>%，其中：本年日常公用经费</w:t>
      </w:r>
      <w:r>
        <w:rPr>
          <w:rFonts w:hint="eastAsia" w:ascii="仿宋_GB2312" w:eastAsia="仿宋_GB2312" w:cs="Times New Roman"/>
          <w:color w:val="000000"/>
          <w:sz w:val="32"/>
          <w:szCs w:val="32"/>
          <w:lang w:val="en-US" w:eastAsia="zh-CN"/>
        </w:rPr>
        <w:t>144.8903</w:t>
      </w:r>
      <w:r>
        <w:rPr>
          <w:rFonts w:hint="eastAsia" w:ascii="仿宋_GB2312" w:eastAsia="仿宋_GB2312" w:cs="Times New Roman"/>
          <w:color w:val="000000"/>
          <w:sz w:val="32"/>
          <w:szCs w:val="32"/>
        </w:rPr>
        <w:t>万元，与上年相比减少</w:t>
      </w:r>
      <w:r>
        <w:rPr>
          <w:rFonts w:hint="eastAsia" w:ascii="仿宋_GB2312" w:eastAsia="仿宋_GB2312" w:cs="Times New Roman"/>
          <w:color w:val="000000"/>
          <w:sz w:val="32"/>
          <w:szCs w:val="32"/>
          <w:lang w:val="en-US" w:eastAsia="zh-CN"/>
        </w:rPr>
        <w:t>377.6594</w:t>
      </w:r>
      <w:r>
        <w:rPr>
          <w:rFonts w:hint="eastAsia" w:ascii="仿宋_GB2312" w:eastAsia="仿宋_GB2312" w:cs="Times New Roman"/>
          <w:color w:val="000000"/>
          <w:sz w:val="32"/>
          <w:szCs w:val="32"/>
        </w:rPr>
        <w:t>万元，</w:t>
      </w:r>
      <w:r>
        <w:rPr>
          <w:rFonts w:hint="eastAsia" w:ascii="仿宋_GB2312" w:eastAsia="仿宋_GB2312" w:cs="Times New Roman"/>
          <w:color w:val="000000"/>
          <w:sz w:val="32"/>
          <w:szCs w:val="32"/>
          <w:lang w:eastAsia="zh-CN"/>
        </w:rPr>
        <w:t>下降</w:t>
      </w:r>
      <w:r>
        <w:rPr>
          <w:rFonts w:hint="eastAsia" w:ascii="仿宋_GB2312" w:eastAsia="仿宋_GB2312" w:cs="Times New Roman"/>
          <w:color w:val="000000"/>
          <w:sz w:val="32"/>
          <w:szCs w:val="32"/>
          <w:lang w:val="en-US" w:eastAsia="zh-CN"/>
        </w:rPr>
        <w:t>72.27</w:t>
      </w:r>
      <w:r>
        <w:rPr>
          <w:rFonts w:hint="eastAsia" w:ascii="仿宋_GB2312" w:eastAsia="仿宋_GB2312" w:cs="Times New Roman"/>
          <w:color w:val="000000"/>
          <w:sz w:val="32"/>
          <w:szCs w:val="32"/>
        </w:rPr>
        <w:t>%。变动幅度超过20%的原因：</w:t>
      </w:r>
      <w:r>
        <w:rPr>
          <w:rFonts w:hint="eastAsia" w:ascii="仿宋_GB2312" w:eastAsia="仿宋_GB2312" w:cs="Times New Roman"/>
          <w:color w:val="000000"/>
          <w:sz w:val="32"/>
          <w:szCs w:val="32"/>
          <w:lang w:eastAsia="zh-CN"/>
        </w:rPr>
        <w:t>因财政部门决算口</w:t>
      </w:r>
      <w:r>
        <w:rPr>
          <w:rFonts w:hint="eastAsia" w:ascii="仿宋_GB2312" w:eastAsia="仿宋_GB2312" w:cs="Times New Roman"/>
          <w:color w:val="000000"/>
          <w:sz w:val="32"/>
          <w:szCs w:val="32"/>
          <w:lang w:val="en-US" w:eastAsia="zh-CN"/>
        </w:rPr>
        <w:t>径不一致，</w:t>
      </w:r>
      <w:r>
        <w:rPr>
          <w:rFonts w:hint="eastAsia" w:eastAsia="仿宋_GB2312"/>
          <w:color w:val="000000"/>
          <w:sz w:val="32"/>
          <w:szCs w:val="32"/>
        </w:rPr>
        <w:t>上年度</w:t>
      </w:r>
      <w:r>
        <w:rPr>
          <w:rFonts w:hint="eastAsia" w:eastAsia="仿宋_GB2312"/>
          <w:color w:val="000000"/>
          <w:sz w:val="32"/>
          <w:szCs w:val="32"/>
          <w:lang w:eastAsia="zh-CN"/>
        </w:rPr>
        <w:t>非税资金和城市维护费</w:t>
      </w:r>
      <w:r>
        <w:rPr>
          <w:rFonts w:hint="eastAsia" w:eastAsia="仿宋_GB2312"/>
          <w:color w:val="000000"/>
          <w:sz w:val="32"/>
          <w:szCs w:val="32"/>
        </w:rPr>
        <w:t>支出均列入基本支出，</w:t>
      </w:r>
      <w:r>
        <w:rPr>
          <w:rFonts w:hint="eastAsia" w:ascii="仿宋_GB2312" w:eastAsia="仿宋_GB2312" w:cs="Times New Roman"/>
          <w:color w:val="000000"/>
          <w:sz w:val="32"/>
          <w:szCs w:val="32"/>
        </w:rPr>
        <w:t>2018年度将</w:t>
      </w:r>
      <w:r>
        <w:rPr>
          <w:rFonts w:hint="eastAsia" w:ascii="仿宋_GB2312" w:eastAsia="仿宋_GB2312" w:cs="Times New Roman"/>
          <w:color w:val="000000"/>
          <w:sz w:val="32"/>
          <w:szCs w:val="32"/>
          <w:lang w:eastAsia="zh-CN"/>
        </w:rPr>
        <w:t>上述两类资金</w:t>
      </w:r>
      <w:r>
        <w:rPr>
          <w:rFonts w:hint="eastAsia" w:ascii="仿宋_GB2312" w:eastAsia="仿宋_GB2312" w:cs="Times New Roman"/>
          <w:color w:val="000000"/>
          <w:sz w:val="32"/>
          <w:szCs w:val="32"/>
        </w:rPr>
        <w:t>归入项目支出类，导致基本支出较上年减少，降幅超过20%。</w:t>
      </w:r>
    </w:p>
    <w:p>
      <w:pPr>
        <w:numPr>
          <w:ilvl w:val="0"/>
          <w:numId w:val="2"/>
        </w:numPr>
        <w:ind w:firstLine="70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年末结转和结余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本年度年末结转和结余</w:t>
      </w:r>
      <w:r>
        <w:rPr>
          <w:rFonts w:hint="eastAsia" w:ascii="仿宋_GB2312" w:eastAsia="仿宋_GB2312" w:cs="Times New Roman"/>
          <w:color w:val="000000"/>
          <w:sz w:val="32"/>
          <w:szCs w:val="32"/>
          <w:lang w:val="en-US" w:eastAsia="zh-CN"/>
        </w:rPr>
        <w:t>78.2409</w:t>
      </w:r>
      <w:r>
        <w:rPr>
          <w:rFonts w:hint="eastAsia" w:ascii="仿宋_GB2312" w:eastAsia="仿宋_GB2312" w:cs="Times New Roman"/>
          <w:color w:val="000000"/>
          <w:sz w:val="32"/>
          <w:szCs w:val="32"/>
        </w:rPr>
        <w:t>万元，与上年相比减少</w:t>
      </w:r>
      <w:r>
        <w:rPr>
          <w:rFonts w:hint="eastAsia" w:ascii="仿宋_GB2312" w:eastAsia="仿宋_GB2312" w:cs="Times New Roman"/>
          <w:color w:val="000000"/>
          <w:sz w:val="32"/>
          <w:szCs w:val="32"/>
          <w:lang w:val="en-US" w:eastAsia="zh-CN"/>
        </w:rPr>
        <w:t>125.8788</w:t>
      </w:r>
      <w:r>
        <w:rPr>
          <w:rFonts w:hint="eastAsia" w:ascii="仿宋_GB2312" w:eastAsia="仿宋_GB2312" w:cs="Times New Roman"/>
          <w:color w:val="000000"/>
          <w:sz w:val="32"/>
          <w:szCs w:val="32"/>
        </w:rPr>
        <w:t>万元，</w:t>
      </w:r>
      <w:r>
        <w:rPr>
          <w:rFonts w:hint="eastAsia" w:ascii="仿宋_GB2312" w:eastAsia="仿宋_GB2312" w:cs="Times New Roman"/>
          <w:color w:val="000000"/>
          <w:sz w:val="32"/>
          <w:szCs w:val="32"/>
          <w:lang w:eastAsia="zh-CN"/>
        </w:rPr>
        <w:t>下降</w:t>
      </w:r>
      <w:r>
        <w:rPr>
          <w:rFonts w:hint="eastAsia" w:ascii="仿宋_GB2312" w:eastAsia="仿宋_GB2312" w:cs="Times New Roman"/>
          <w:color w:val="000000"/>
          <w:sz w:val="32"/>
          <w:szCs w:val="32"/>
          <w:lang w:val="en-US" w:eastAsia="zh-CN"/>
        </w:rPr>
        <w:t>61.67</w:t>
      </w:r>
      <w:r>
        <w:rPr>
          <w:rFonts w:hint="eastAsia" w:ascii="仿宋_GB2312" w:eastAsia="仿宋_GB2312" w:cs="Times New Roman"/>
          <w:color w:val="000000"/>
          <w:sz w:val="32"/>
          <w:szCs w:val="32"/>
        </w:rPr>
        <w:t>%，其中：一般公共预算财政拨款年末结转和结余</w:t>
      </w:r>
      <w:r>
        <w:rPr>
          <w:rFonts w:hint="eastAsia" w:ascii="仿宋_GB2312" w:eastAsia="仿宋_GB2312" w:cs="Times New Roman"/>
          <w:color w:val="000000"/>
          <w:sz w:val="32"/>
          <w:szCs w:val="32"/>
          <w:lang w:val="en-US" w:eastAsia="zh-CN"/>
        </w:rPr>
        <w:t>77.5</w:t>
      </w:r>
      <w:r>
        <w:rPr>
          <w:rFonts w:hint="eastAsia" w:ascii="仿宋_GB2312" w:eastAsia="仿宋_GB2312" w:cs="Times New Roman"/>
          <w:color w:val="000000"/>
          <w:sz w:val="32"/>
          <w:szCs w:val="32"/>
        </w:rPr>
        <w:t>万元，与上年相比减少</w:t>
      </w:r>
      <w:r>
        <w:rPr>
          <w:rFonts w:hint="eastAsia" w:ascii="仿宋_GB2312" w:eastAsia="仿宋_GB2312" w:cs="Times New Roman"/>
          <w:color w:val="000000"/>
          <w:sz w:val="32"/>
          <w:szCs w:val="32"/>
          <w:lang w:val="en-US" w:eastAsia="zh-CN"/>
        </w:rPr>
        <w:t>121.6498</w:t>
      </w:r>
      <w:r>
        <w:rPr>
          <w:rFonts w:hint="eastAsia" w:ascii="仿宋_GB2312" w:eastAsia="仿宋_GB2312" w:cs="Times New Roman"/>
          <w:color w:val="000000"/>
          <w:sz w:val="32"/>
          <w:szCs w:val="32"/>
        </w:rPr>
        <w:t>万元，</w:t>
      </w:r>
      <w:r>
        <w:rPr>
          <w:rFonts w:hint="eastAsia" w:ascii="仿宋_GB2312" w:eastAsia="仿宋_GB2312" w:cs="Times New Roman"/>
          <w:color w:val="000000"/>
          <w:sz w:val="32"/>
          <w:szCs w:val="32"/>
          <w:lang w:eastAsia="zh-CN"/>
        </w:rPr>
        <w:t>下降</w:t>
      </w:r>
      <w:r>
        <w:rPr>
          <w:rFonts w:hint="eastAsia" w:ascii="仿宋_GB2312" w:eastAsia="仿宋_GB2312" w:cs="Times New Roman"/>
          <w:color w:val="000000"/>
          <w:sz w:val="32"/>
          <w:szCs w:val="32"/>
          <w:lang w:val="en-US" w:eastAsia="zh-CN"/>
        </w:rPr>
        <w:t>61.08</w:t>
      </w:r>
      <w:r>
        <w:rPr>
          <w:rFonts w:hint="eastAsia" w:ascii="仿宋_GB2312" w:eastAsia="仿宋_GB2312" w:cs="Times New Roman"/>
          <w:color w:val="000000"/>
          <w:sz w:val="32"/>
          <w:szCs w:val="32"/>
        </w:rPr>
        <w:t>%。变动幅度超过20%的原因：</w:t>
      </w:r>
      <w:r>
        <w:rPr>
          <w:rFonts w:hint="default" w:ascii="Calibri" w:hAnsi="Calibri" w:eastAsia="仿宋_GB2312" w:cs="Calibri"/>
          <w:color w:val="000000"/>
          <w:sz w:val="32"/>
          <w:szCs w:val="32"/>
        </w:rPr>
        <w:t>①</w:t>
      </w:r>
      <w:r>
        <w:rPr>
          <w:rFonts w:hint="eastAsia" w:ascii="仿宋_GB2312" w:eastAsia="仿宋_GB2312" w:cs="Times New Roman"/>
          <w:color w:val="000000"/>
          <w:sz w:val="32"/>
          <w:szCs w:val="32"/>
        </w:rPr>
        <w:t>2018年度使用上年结转</w:t>
      </w:r>
      <w:r>
        <w:rPr>
          <w:rFonts w:hint="eastAsia" w:ascii="仿宋_GB2312" w:eastAsia="仿宋_GB2312" w:cs="Times New Roman"/>
          <w:color w:val="000000"/>
          <w:sz w:val="32"/>
          <w:szCs w:val="32"/>
          <w:lang w:eastAsia="zh-CN"/>
        </w:rPr>
        <w:t>资金</w:t>
      </w:r>
      <w:r>
        <w:rPr>
          <w:rFonts w:hint="eastAsia" w:ascii="仿宋_GB2312" w:eastAsia="仿宋_GB2312" w:cs="Times New Roman"/>
          <w:color w:val="000000"/>
          <w:sz w:val="32"/>
          <w:szCs w:val="32"/>
        </w:rPr>
        <w:t>列支费用</w:t>
      </w:r>
      <w:r>
        <w:rPr>
          <w:rFonts w:hint="eastAsia" w:ascii="仿宋_GB2312" w:eastAsia="仿宋_GB2312" w:cs="Times New Roman"/>
          <w:color w:val="000000"/>
          <w:sz w:val="32"/>
          <w:szCs w:val="32"/>
          <w:lang w:eastAsia="zh-CN"/>
        </w:rPr>
        <w:t>；</w:t>
      </w:r>
      <w:r>
        <w:rPr>
          <w:rFonts w:hint="default" w:ascii="Calibri" w:hAnsi="Calibri" w:eastAsia="仿宋_GB2312" w:cs="Calibri"/>
          <w:color w:val="000000"/>
          <w:sz w:val="32"/>
          <w:szCs w:val="32"/>
          <w:lang w:eastAsia="zh-CN"/>
        </w:rPr>
        <w:t>②</w:t>
      </w:r>
      <w:r>
        <w:rPr>
          <w:rFonts w:hint="eastAsia" w:ascii="仿宋_GB2312" w:eastAsia="仿宋_GB2312" w:cs="Times New Roman"/>
          <w:color w:val="000000"/>
          <w:sz w:val="32"/>
          <w:szCs w:val="32"/>
          <w:lang w:val="en-US" w:eastAsia="zh-CN"/>
        </w:rPr>
        <w:t>2018年度财政收回已下达指标的资金较上年增加。</w:t>
      </w:r>
    </w:p>
    <w:p>
      <w:pPr>
        <w:numPr>
          <w:ilvl w:val="0"/>
          <w:numId w:val="3"/>
        </w:numPr>
        <w:ind w:firstLine="709"/>
        <w:rPr>
          <w:rFonts w:ascii="仿宋_GB2312" w:eastAsia="仿宋_GB2312" w:cs="Times New Roman"/>
          <w:color w:val="000000"/>
          <w:sz w:val="32"/>
          <w:szCs w:val="32"/>
        </w:rPr>
      </w:pPr>
      <w:r>
        <w:rPr>
          <w:rFonts w:hint="eastAsia" w:ascii="仿宋_GB2312" w:eastAsia="仿宋_GB2312" w:cs="Times New Roman"/>
          <w:color w:val="000000"/>
          <w:sz w:val="32"/>
          <w:szCs w:val="32"/>
        </w:rPr>
        <w:t>净资产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本年度净资产年末结转和结余</w:t>
      </w:r>
      <w:r>
        <w:rPr>
          <w:rFonts w:hint="eastAsia" w:ascii="仿宋_GB2312" w:eastAsia="仿宋_GB2312" w:cs="Times New Roman"/>
          <w:color w:val="000000"/>
          <w:sz w:val="32"/>
          <w:szCs w:val="32"/>
          <w:lang w:val="en-US" w:eastAsia="zh-CN"/>
        </w:rPr>
        <w:t>78.2409</w:t>
      </w:r>
      <w:r>
        <w:rPr>
          <w:rFonts w:hint="eastAsia" w:ascii="仿宋_GB2312" w:eastAsia="仿宋_GB2312" w:cs="Times New Roman"/>
          <w:color w:val="000000"/>
          <w:sz w:val="32"/>
          <w:szCs w:val="32"/>
        </w:rPr>
        <w:t>万元，与上年相比减少</w:t>
      </w:r>
      <w:r>
        <w:rPr>
          <w:rFonts w:hint="eastAsia" w:ascii="仿宋_GB2312" w:eastAsia="仿宋_GB2312" w:cs="Times New Roman"/>
          <w:color w:val="000000"/>
          <w:sz w:val="32"/>
          <w:szCs w:val="32"/>
          <w:lang w:val="en-US" w:eastAsia="zh-CN"/>
        </w:rPr>
        <w:t>125.8788</w:t>
      </w:r>
      <w:r>
        <w:rPr>
          <w:rFonts w:hint="eastAsia" w:ascii="仿宋_GB2312" w:eastAsia="仿宋_GB2312" w:cs="Times New Roman"/>
          <w:color w:val="000000"/>
          <w:sz w:val="32"/>
          <w:szCs w:val="32"/>
        </w:rPr>
        <w:t>万元，</w:t>
      </w:r>
      <w:r>
        <w:rPr>
          <w:rFonts w:hint="eastAsia" w:ascii="仿宋_GB2312" w:eastAsia="仿宋_GB2312" w:cs="Times New Roman"/>
          <w:color w:val="000000"/>
          <w:sz w:val="32"/>
          <w:szCs w:val="32"/>
          <w:lang w:eastAsia="zh-CN"/>
        </w:rPr>
        <w:t>下降</w:t>
      </w:r>
      <w:r>
        <w:rPr>
          <w:rFonts w:hint="eastAsia" w:ascii="仿宋_GB2312" w:eastAsia="仿宋_GB2312" w:cs="Times New Roman"/>
          <w:color w:val="000000"/>
          <w:sz w:val="32"/>
          <w:szCs w:val="32"/>
          <w:lang w:val="en-US" w:eastAsia="zh-CN"/>
        </w:rPr>
        <w:t>61.67</w:t>
      </w:r>
      <w:r>
        <w:rPr>
          <w:rFonts w:hint="eastAsia" w:ascii="仿宋_GB2312" w:eastAsia="仿宋_GB2312" w:cs="Times New Roman"/>
          <w:color w:val="000000"/>
          <w:sz w:val="32"/>
          <w:szCs w:val="32"/>
        </w:rPr>
        <w:t>%，变动幅度超过20%的原因：</w:t>
      </w:r>
      <w:r>
        <w:rPr>
          <w:rFonts w:hint="default" w:ascii="Calibri" w:hAnsi="Calibri" w:eastAsia="仿宋_GB2312" w:cs="Calibri"/>
          <w:color w:val="000000"/>
          <w:sz w:val="32"/>
          <w:szCs w:val="32"/>
        </w:rPr>
        <w:t>①</w:t>
      </w:r>
      <w:r>
        <w:rPr>
          <w:rFonts w:hint="eastAsia" w:ascii="仿宋_GB2312" w:eastAsia="仿宋_GB2312" w:cs="Times New Roman"/>
          <w:color w:val="000000"/>
          <w:sz w:val="32"/>
          <w:szCs w:val="32"/>
        </w:rPr>
        <w:t>2018年度使用上年结转</w:t>
      </w:r>
      <w:r>
        <w:rPr>
          <w:rFonts w:hint="eastAsia" w:ascii="仿宋_GB2312" w:eastAsia="仿宋_GB2312" w:cs="Times New Roman"/>
          <w:color w:val="000000"/>
          <w:sz w:val="32"/>
          <w:szCs w:val="32"/>
          <w:lang w:eastAsia="zh-CN"/>
        </w:rPr>
        <w:t>资金</w:t>
      </w:r>
      <w:r>
        <w:rPr>
          <w:rFonts w:hint="eastAsia" w:ascii="仿宋_GB2312" w:eastAsia="仿宋_GB2312" w:cs="Times New Roman"/>
          <w:color w:val="000000"/>
          <w:sz w:val="32"/>
          <w:szCs w:val="32"/>
        </w:rPr>
        <w:t>列支费用</w:t>
      </w:r>
      <w:r>
        <w:rPr>
          <w:rFonts w:hint="eastAsia" w:ascii="仿宋_GB2312" w:eastAsia="仿宋_GB2312" w:cs="Times New Roman"/>
          <w:color w:val="000000"/>
          <w:sz w:val="32"/>
          <w:szCs w:val="32"/>
          <w:lang w:eastAsia="zh-CN"/>
        </w:rPr>
        <w:t>；</w:t>
      </w:r>
      <w:r>
        <w:rPr>
          <w:rFonts w:hint="default" w:ascii="Calibri" w:hAnsi="Calibri" w:eastAsia="仿宋_GB2312" w:cs="Calibri"/>
          <w:color w:val="000000"/>
          <w:sz w:val="32"/>
          <w:szCs w:val="32"/>
          <w:lang w:eastAsia="zh-CN"/>
        </w:rPr>
        <w:t>②</w:t>
      </w:r>
      <w:r>
        <w:rPr>
          <w:rFonts w:hint="eastAsia" w:ascii="仿宋_GB2312" w:eastAsia="仿宋_GB2312" w:cs="Times New Roman"/>
          <w:color w:val="000000"/>
          <w:sz w:val="32"/>
          <w:szCs w:val="32"/>
          <w:lang w:val="en-US" w:eastAsia="zh-CN"/>
        </w:rPr>
        <w:t>2018年度财政收回已下达指标的资金较上年增加。</w:t>
      </w:r>
    </w:p>
    <w:p>
      <w:pPr>
        <w:numPr>
          <w:ilvl w:val="0"/>
          <w:numId w:val="3"/>
        </w:numPr>
        <w:ind w:firstLine="709"/>
        <w:rPr>
          <w:rFonts w:ascii="仿宋_GB2312" w:eastAsia="仿宋_GB2312" w:cs="Times New Roman"/>
          <w:color w:val="000000"/>
          <w:sz w:val="32"/>
          <w:szCs w:val="32"/>
        </w:rPr>
      </w:pPr>
      <w:r>
        <w:rPr>
          <w:rFonts w:hint="eastAsia" w:ascii="仿宋_GB2312" w:eastAsia="仿宋_GB2312" w:cs="Times New Roman"/>
          <w:color w:val="000000"/>
          <w:sz w:val="32"/>
          <w:szCs w:val="32"/>
          <w:lang w:val="en-US" w:eastAsia="zh-CN"/>
        </w:rPr>
        <w:t>机构</w:t>
      </w:r>
      <w:r>
        <w:rPr>
          <w:rFonts w:hint="eastAsia" w:ascii="仿宋_GB2312" w:eastAsia="仿宋_GB2312" w:cs="Times New Roman"/>
          <w:color w:val="000000" w:themeColor="text1"/>
          <w:sz w:val="32"/>
          <w:szCs w:val="32"/>
          <w14:textFill>
            <w14:solidFill>
              <w14:schemeClr w14:val="tx1"/>
            </w14:solidFill>
          </w14:textFill>
        </w:rPr>
        <w:t>人</w:t>
      </w:r>
      <w:r>
        <w:rPr>
          <w:rFonts w:hint="eastAsia" w:ascii="仿宋_GB2312" w:eastAsia="仿宋_GB2312" w:cs="Times New Roman"/>
          <w:color w:val="000000"/>
          <w:sz w:val="32"/>
          <w:szCs w:val="32"/>
          <w:lang w:val="en-US" w:eastAsia="zh-CN"/>
        </w:rPr>
        <w:t>员指</w:t>
      </w:r>
      <w:r>
        <w:rPr>
          <w:rFonts w:hint="eastAsia" w:ascii="仿宋_GB2312" w:eastAsia="仿宋_GB2312" w:cs="Times New Roman"/>
          <w:color w:val="000000"/>
          <w:sz w:val="32"/>
          <w:szCs w:val="32"/>
        </w:rPr>
        <w:t>标</w:t>
      </w:r>
    </w:p>
    <w:p>
      <w:pPr>
        <w:ind w:firstLine="709"/>
        <w:rPr>
          <w:rFonts w:ascii="仿宋_GB2312" w:eastAsia="仿宋_GB2312" w:cs="Times New Roman"/>
          <w:color w:val="000000"/>
          <w:sz w:val="32"/>
          <w:szCs w:val="32"/>
        </w:rPr>
      </w:pPr>
      <w:r>
        <w:rPr>
          <w:rFonts w:hint="eastAsia" w:ascii="仿宋_GB2312" w:eastAsia="仿宋_GB2312" w:cs="Times New Roman"/>
          <w:color w:val="000000"/>
          <w:sz w:val="32"/>
          <w:szCs w:val="32"/>
        </w:rPr>
        <w:t>本年末在职人员57人，与上年末相比减少5人，其中：退休4人，通过公务员招录调出1人。</w:t>
      </w:r>
    </w:p>
    <w:p>
      <w:pPr>
        <w:ind w:firstLine="709"/>
        <w:rPr>
          <w:rFonts w:ascii="仿宋_GB2312" w:eastAsia="仿宋_GB2312" w:cs="Times New Roman"/>
          <w:color w:val="000000"/>
          <w:sz w:val="32"/>
          <w:szCs w:val="32"/>
        </w:rPr>
      </w:pPr>
      <w:r>
        <w:rPr>
          <w:rFonts w:hint="eastAsia" w:ascii="仿宋_GB2312" w:eastAsia="仿宋_GB2312" w:cs="Times New Roman"/>
          <w:color w:val="000000"/>
          <w:sz w:val="32"/>
          <w:szCs w:val="32"/>
        </w:rPr>
        <w:t>年末一般公共预算财政拨款（补助）开支人数57人，与上年末相比减少5人，其中：退休4人，通过公务员招录调出1人。</w:t>
      </w:r>
    </w:p>
    <w:p>
      <w:pPr>
        <w:numPr>
          <w:ilvl w:val="0"/>
          <w:numId w:val="3"/>
        </w:numPr>
        <w:ind w:firstLine="709"/>
        <w:rPr>
          <w:rFonts w:ascii="仿宋_GB2312" w:eastAsia="仿宋_GB2312" w:cs="Times New Roman"/>
          <w:color w:val="000000"/>
          <w:sz w:val="32"/>
          <w:szCs w:val="32"/>
        </w:rPr>
      </w:pPr>
      <w:r>
        <w:rPr>
          <w:rFonts w:hint="eastAsia" w:ascii="仿宋_GB2312" w:eastAsia="仿宋_GB2312" w:cs="Times New Roman"/>
          <w:color w:val="000000"/>
          <w:sz w:val="32"/>
          <w:szCs w:val="32"/>
        </w:rPr>
        <w:t>“三公”经费支出</w:t>
      </w:r>
    </w:p>
    <w:p>
      <w:pPr>
        <w:ind w:firstLine="640"/>
        <w:rPr>
          <w:rFonts w:hint="default" w:ascii="Calibri" w:hAnsi="Calibri" w:eastAsia="仿宋_GB2312" w:cs="Calibri"/>
          <w:color w:val="000000"/>
          <w:sz w:val="32"/>
          <w:szCs w:val="32"/>
          <w:lang w:eastAsia="zh-CN"/>
        </w:rPr>
      </w:pPr>
      <w:r>
        <w:rPr>
          <w:rFonts w:hint="eastAsia" w:ascii="仿宋_GB2312" w:eastAsia="仿宋_GB2312" w:cs="Times New Roman"/>
          <w:color w:val="000000"/>
          <w:sz w:val="32"/>
          <w:szCs w:val="32"/>
        </w:rPr>
        <w:t>本年度“三公”经费支出</w:t>
      </w:r>
      <w:r>
        <w:rPr>
          <w:rFonts w:hint="eastAsia" w:ascii="仿宋_GB2312" w:eastAsia="仿宋_GB2312" w:cs="Times New Roman"/>
          <w:color w:val="000000"/>
          <w:sz w:val="32"/>
          <w:szCs w:val="32"/>
          <w:lang w:val="en-US" w:eastAsia="zh-CN"/>
        </w:rPr>
        <w:t>12.0560</w:t>
      </w:r>
      <w:r>
        <w:rPr>
          <w:rFonts w:hint="eastAsia" w:ascii="仿宋_GB2312" w:eastAsia="仿宋_GB2312" w:cs="Times New Roman"/>
          <w:color w:val="000000"/>
          <w:sz w:val="32"/>
          <w:szCs w:val="32"/>
        </w:rPr>
        <w:t>万元，与上年相比</w:t>
      </w:r>
      <w:r>
        <w:rPr>
          <w:rFonts w:hint="eastAsia" w:ascii="仿宋_GB2312" w:eastAsia="仿宋_GB2312" w:cs="Times New Roman"/>
          <w:color w:val="000000"/>
          <w:sz w:val="32"/>
          <w:szCs w:val="32"/>
          <w:lang w:eastAsia="zh-CN"/>
        </w:rPr>
        <w:t>增加</w:t>
      </w:r>
      <w:r>
        <w:rPr>
          <w:rFonts w:hint="eastAsia" w:ascii="仿宋_GB2312" w:eastAsia="仿宋_GB2312" w:cs="Times New Roman"/>
          <w:color w:val="000000"/>
          <w:sz w:val="32"/>
          <w:szCs w:val="32"/>
          <w:lang w:val="en-US" w:eastAsia="zh-CN"/>
        </w:rPr>
        <w:t>4.5232</w:t>
      </w:r>
      <w:r>
        <w:rPr>
          <w:rFonts w:hint="eastAsia" w:ascii="仿宋_GB2312" w:eastAsia="仿宋_GB2312" w:cs="Times New Roman"/>
          <w:color w:val="000000"/>
          <w:sz w:val="32"/>
          <w:szCs w:val="32"/>
        </w:rPr>
        <w:t>万元，</w:t>
      </w:r>
      <w:r>
        <w:rPr>
          <w:rFonts w:hint="eastAsia" w:ascii="仿宋_GB2312" w:eastAsia="仿宋_GB2312" w:cs="Times New Roman"/>
          <w:color w:val="000000"/>
          <w:sz w:val="32"/>
          <w:szCs w:val="32"/>
          <w:lang w:eastAsia="zh-CN"/>
        </w:rPr>
        <w:t>上升</w:t>
      </w:r>
      <w:r>
        <w:rPr>
          <w:rFonts w:hint="eastAsia" w:ascii="仿宋_GB2312" w:eastAsia="仿宋_GB2312" w:cs="Times New Roman"/>
          <w:color w:val="000000"/>
          <w:sz w:val="32"/>
          <w:szCs w:val="32"/>
          <w:lang w:val="en-US" w:eastAsia="zh-CN"/>
        </w:rPr>
        <w:t>60.05</w:t>
      </w:r>
      <w:r>
        <w:rPr>
          <w:rFonts w:hint="eastAsia" w:ascii="仿宋_GB2312" w:eastAsia="仿宋_GB2312" w:cs="Times New Roman"/>
          <w:color w:val="000000"/>
          <w:sz w:val="32"/>
          <w:szCs w:val="32"/>
        </w:rPr>
        <w:t>%，变动幅度超过20%的主要原因：</w:t>
      </w:r>
      <w:r>
        <w:rPr>
          <w:rFonts w:hint="default" w:ascii="Calibri" w:hAnsi="Calibri" w:eastAsia="仿宋_GB2312" w:cs="Calibri"/>
          <w:color w:val="000000"/>
          <w:sz w:val="32"/>
          <w:szCs w:val="32"/>
        </w:rPr>
        <w:t>①</w:t>
      </w:r>
      <w:r>
        <w:rPr>
          <w:rFonts w:hint="eastAsia" w:ascii="仿宋_GB2312" w:eastAsia="仿宋_GB2312" w:cs="Times New Roman"/>
          <w:color w:val="000000"/>
          <w:sz w:val="32"/>
          <w:szCs w:val="32"/>
        </w:rPr>
        <w:t>工作需要，2018年获批购置电动四轮执法巡逻车一辆(城市维护费预算7万元，实际用款6.4813万元）</w:t>
      </w:r>
      <w:r>
        <w:rPr>
          <w:rFonts w:hint="eastAsia" w:ascii="仿宋_GB2312" w:eastAsia="仿宋_GB2312" w:cs="Times New Roman"/>
          <w:color w:val="000000"/>
          <w:sz w:val="32"/>
          <w:szCs w:val="32"/>
          <w:lang w:eastAsia="zh-CN"/>
        </w:rPr>
        <w:t>；</w:t>
      </w:r>
      <w:r>
        <w:rPr>
          <w:rFonts w:hint="default" w:ascii="Calibri" w:hAnsi="Calibri" w:eastAsia="仿宋_GB2312" w:cs="Calibri"/>
          <w:color w:val="000000"/>
          <w:sz w:val="32"/>
          <w:szCs w:val="32"/>
          <w:lang w:eastAsia="zh-CN"/>
        </w:rPr>
        <w:t>②原有公务车辆陆续报废，车辆运行</w:t>
      </w:r>
      <w:r>
        <w:rPr>
          <w:rFonts w:hint="eastAsia" w:eastAsia="仿宋_GB2312" w:cs="Calibri"/>
          <w:color w:val="000000"/>
          <w:sz w:val="32"/>
          <w:szCs w:val="32"/>
          <w:lang w:eastAsia="zh-CN"/>
        </w:rPr>
        <w:t>维护</w:t>
      </w:r>
      <w:r>
        <w:rPr>
          <w:rFonts w:hint="default" w:ascii="Calibri" w:hAnsi="Calibri" w:eastAsia="仿宋_GB2312" w:cs="Calibri"/>
          <w:color w:val="000000"/>
          <w:sz w:val="32"/>
          <w:szCs w:val="32"/>
          <w:lang w:eastAsia="zh-CN"/>
        </w:rPr>
        <w:t>费相应减少。</w:t>
      </w:r>
    </w:p>
    <w:p>
      <w:pPr>
        <w:ind w:firstLine="640"/>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Times New Roman"/>
          <w:color w:val="000000" w:themeColor="text1"/>
          <w:sz w:val="32"/>
          <w:szCs w:val="32"/>
          <w14:textFill>
            <w14:solidFill>
              <w14:schemeClr w14:val="tx1"/>
            </w14:solidFill>
          </w14:textFill>
        </w:rPr>
        <w:t>（7）年初预算数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lang w:val="en-US" w:eastAsia="zh-CN"/>
        </w:rPr>
        <w:t>2018</w:t>
      </w:r>
      <w:r>
        <w:rPr>
          <w:rFonts w:hint="eastAsia" w:ascii="仿宋_GB2312" w:eastAsia="仿宋_GB2312" w:cs="Times New Roman"/>
          <w:color w:val="000000"/>
          <w:sz w:val="32"/>
          <w:szCs w:val="32"/>
        </w:rPr>
        <w:t>年年初预算数年末结转和结余194.8509万元，与上年相比增加47.2029万元，增长31.97%，变动幅度超过20%的原因：</w:t>
      </w:r>
      <w:r>
        <w:rPr>
          <w:rFonts w:hint="eastAsia" w:ascii="仿宋_GB2312" w:eastAsia="仿宋_GB2312" w:cs="Times New Roman"/>
          <w:color w:val="000000"/>
          <w:sz w:val="32"/>
          <w:szCs w:val="32"/>
          <w:lang w:val="en-US" w:eastAsia="zh-CN"/>
        </w:rPr>
        <w:t>2017</w:t>
      </w:r>
      <w:r>
        <w:rPr>
          <w:rFonts w:hint="eastAsia" w:ascii="仿宋_GB2312" w:eastAsia="仿宋_GB2312" w:cs="Times New Roman"/>
          <w:color w:val="000000"/>
          <w:sz w:val="32"/>
          <w:szCs w:val="32"/>
        </w:rPr>
        <w:t>年度收入大于支出</w:t>
      </w:r>
      <w:r>
        <w:rPr>
          <w:rFonts w:hint="eastAsia" w:ascii="仿宋_GB2312" w:eastAsia="仿宋_GB2312" w:cs="Times New Roman"/>
          <w:color w:val="000000"/>
          <w:sz w:val="32"/>
          <w:szCs w:val="32"/>
          <w:lang w:eastAsia="zh-CN"/>
        </w:rPr>
        <w:t>，且年末</w:t>
      </w:r>
      <w:r>
        <w:rPr>
          <w:rFonts w:hint="eastAsia" w:ascii="仿宋_GB2312" w:eastAsia="仿宋_GB2312" w:cs="Times New Roman"/>
          <w:color w:val="000000"/>
          <w:sz w:val="32"/>
          <w:szCs w:val="32"/>
          <w:lang w:val="en-US" w:eastAsia="zh-CN"/>
        </w:rPr>
        <w:t>财政列支结转的预算资金较2018年多，</w:t>
      </w:r>
      <w:r>
        <w:rPr>
          <w:rFonts w:hint="eastAsia" w:ascii="仿宋_GB2312" w:eastAsia="仿宋_GB2312" w:cs="Times New Roman"/>
          <w:color w:val="000000"/>
          <w:sz w:val="32"/>
          <w:szCs w:val="32"/>
          <w:lang w:eastAsia="zh-CN"/>
        </w:rPr>
        <w:t>致使</w:t>
      </w:r>
      <w:r>
        <w:rPr>
          <w:rFonts w:hint="eastAsia" w:ascii="仿宋_GB2312" w:eastAsia="仿宋_GB2312" w:cs="Times New Roman"/>
          <w:color w:val="000000"/>
          <w:sz w:val="32"/>
          <w:szCs w:val="32"/>
          <w:lang w:val="en-US" w:eastAsia="zh-CN"/>
        </w:rPr>
        <w:t>2017年</w:t>
      </w:r>
      <w:r>
        <w:rPr>
          <w:rFonts w:hint="eastAsia" w:ascii="仿宋_GB2312" w:eastAsia="仿宋_GB2312" w:cs="Times New Roman"/>
          <w:color w:val="000000"/>
          <w:sz w:val="32"/>
          <w:szCs w:val="32"/>
          <w:lang w:eastAsia="zh-CN"/>
        </w:rPr>
        <w:t>年末结转和结余数增加，从而使</w:t>
      </w:r>
      <w:r>
        <w:rPr>
          <w:rFonts w:hint="eastAsia" w:ascii="仿宋_GB2312" w:eastAsia="仿宋_GB2312" w:cs="Times New Roman"/>
          <w:color w:val="000000"/>
          <w:sz w:val="32"/>
          <w:szCs w:val="32"/>
          <w:lang w:val="en-US" w:eastAsia="zh-CN"/>
        </w:rPr>
        <w:t>2018</w:t>
      </w:r>
      <w:r>
        <w:rPr>
          <w:rFonts w:hint="eastAsia" w:ascii="仿宋_GB2312" w:eastAsia="仿宋_GB2312" w:cs="Times New Roman"/>
          <w:color w:val="000000"/>
          <w:sz w:val="32"/>
          <w:szCs w:val="32"/>
        </w:rPr>
        <w:t>年年初预算数年末结转和结余增加。</w:t>
      </w:r>
    </w:p>
    <w:p>
      <w:pPr>
        <w:ind w:firstLine="640"/>
        <w:rPr>
          <w:rFonts w:ascii="仿宋_GB2312" w:eastAsia="仿宋_GB2312" w:cs="Times New Roman"/>
          <w:color w:val="000000"/>
          <w:sz w:val="32"/>
          <w:szCs w:val="32"/>
        </w:rPr>
      </w:pPr>
      <w:r>
        <w:rPr>
          <w:rFonts w:hint="eastAsia" w:ascii="仿宋_GB2312" w:eastAsia="仿宋_GB2312" w:cs="Times New Roman"/>
          <w:color w:val="000000"/>
          <w:sz w:val="32"/>
          <w:szCs w:val="32"/>
        </w:rPr>
        <w:t>（8）调整预算数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lang w:val="en-US" w:eastAsia="zh-CN"/>
        </w:rPr>
        <w:t>2018</w:t>
      </w:r>
      <w:r>
        <w:rPr>
          <w:rFonts w:hint="eastAsia" w:ascii="仿宋_GB2312" w:eastAsia="仿宋_GB2312" w:cs="Times New Roman"/>
          <w:color w:val="000000"/>
          <w:sz w:val="32"/>
          <w:szCs w:val="32"/>
        </w:rPr>
        <w:t>年度调整预算数年末结转和结余61.0203万元，与上年相比减少143.0994万元，下降70.11%，变动幅度超过20%的原因：</w:t>
      </w:r>
      <w:r>
        <w:rPr>
          <w:rFonts w:hint="default" w:ascii="Calibri" w:hAnsi="Calibri" w:eastAsia="仿宋_GB2312" w:cs="Calibri"/>
          <w:color w:val="000000"/>
          <w:sz w:val="32"/>
          <w:szCs w:val="32"/>
        </w:rPr>
        <w:t>①</w:t>
      </w:r>
      <w:r>
        <w:rPr>
          <w:rFonts w:hint="eastAsia" w:ascii="仿宋_GB2312" w:eastAsia="仿宋_GB2312" w:cs="Times New Roman"/>
          <w:color w:val="000000"/>
          <w:sz w:val="32"/>
          <w:szCs w:val="32"/>
        </w:rPr>
        <w:t>2018年度支出大于收入</w:t>
      </w:r>
      <w:r>
        <w:rPr>
          <w:rFonts w:hint="eastAsia" w:ascii="仿宋_GB2312" w:eastAsia="仿宋_GB2312" w:cs="Times New Roman"/>
          <w:color w:val="000000"/>
          <w:sz w:val="32"/>
          <w:szCs w:val="32"/>
          <w:lang w:eastAsia="zh-CN"/>
        </w:rPr>
        <w:t>，</w:t>
      </w:r>
      <w:r>
        <w:rPr>
          <w:rFonts w:hint="eastAsia" w:ascii="仿宋_GB2312" w:eastAsia="仿宋_GB2312" w:cs="Times New Roman"/>
          <w:color w:val="000000"/>
          <w:sz w:val="32"/>
          <w:szCs w:val="32"/>
        </w:rPr>
        <w:t>使用上年结转</w:t>
      </w:r>
      <w:r>
        <w:rPr>
          <w:rFonts w:hint="eastAsia" w:ascii="仿宋_GB2312" w:eastAsia="仿宋_GB2312" w:cs="Times New Roman"/>
          <w:color w:val="000000"/>
          <w:sz w:val="32"/>
          <w:szCs w:val="32"/>
          <w:lang w:eastAsia="zh-CN"/>
        </w:rPr>
        <w:t>资金</w:t>
      </w:r>
      <w:r>
        <w:rPr>
          <w:rFonts w:hint="eastAsia" w:ascii="仿宋_GB2312" w:eastAsia="仿宋_GB2312" w:cs="Times New Roman"/>
          <w:color w:val="000000"/>
          <w:sz w:val="32"/>
          <w:szCs w:val="32"/>
        </w:rPr>
        <w:t>列支费用</w:t>
      </w:r>
      <w:r>
        <w:rPr>
          <w:rFonts w:hint="eastAsia" w:ascii="仿宋_GB2312" w:eastAsia="仿宋_GB2312" w:cs="Times New Roman"/>
          <w:color w:val="000000"/>
          <w:sz w:val="32"/>
          <w:szCs w:val="32"/>
          <w:lang w:eastAsia="zh-CN"/>
        </w:rPr>
        <w:t>；</w:t>
      </w:r>
      <w:r>
        <w:rPr>
          <w:rFonts w:hint="default" w:ascii="Calibri" w:hAnsi="Calibri" w:eastAsia="仿宋_GB2312" w:cs="Calibri"/>
          <w:color w:val="000000"/>
          <w:sz w:val="32"/>
          <w:szCs w:val="32"/>
          <w:lang w:eastAsia="zh-CN"/>
        </w:rPr>
        <w:t>②</w:t>
      </w:r>
      <w:r>
        <w:rPr>
          <w:rFonts w:hint="eastAsia" w:ascii="仿宋_GB2312" w:eastAsia="仿宋_GB2312" w:cs="Times New Roman"/>
          <w:color w:val="000000"/>
          <w:sz w:val="32"/>
          <w:szCs w:val="32"/>
          <w:lang w:val="en-US" w:eastAsia="zh-CN"/>
        </w:rPr>
        <w:t>2018年度财政收回已下达指标的预算资金较上年增加。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四、报表审核情况</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审核所有报表，包括基本平衡审核公式、核实性审核公式、逻辑性审核公式，存在核实性审核问题</w:t>
      </w:r>
      <w:r>
        <w:rPr>
          <w:rFonts w:hint="eastAsia" w:ascii="仿宋_GB2312" w:hAnsi="仿宋" w:eastAsia="仿宋_GB2312" w:cs="仿宋"/>
          <w:color w:val="000000"/>
          <w:sz w:val="32"/>
          <w:szCs w:val="32"/>
          <w:lang w:val="en-US" w:eastAsia="zh-CN"/>
        </w:rPr>
        <w:t>4</w:t>
      </w:r>
      <w:r>
        <w:rPr>
          <w:rFonts w:hint="eastAsia" w:ascii="仿宋_GB2312" w:hAnsi="仿宋" w:eastAsia="仿宋_GB2312" w:cs="仿宋"/>
          <w:color w:val="000000"/>
          <w:sz w:val="32"/>
          <w:szCs w:val="32"/>
        </w:rPr>
        <w:t>条，以下逐条列举。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基本支出决算明细表（财决05-1表）工资福利支出中“其他”所占比重超过30%，说明：我单位长期聘用的政府购买人员2018年度346人，其工资福利支出约1245万元，列入基本支出中的“其他工资福利支出”，导致此项比重超过30%。</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2</w:t>
      </w:r>
      <w:r>
        <w:rPr>
          <w:rFonts w:hint="eastAsia" w:ascii="仿宋_GB2312" w:hAnsi="仿宋" w:eastAsia="仿宋_GB2312" w:cs="仿宋"/>
          <w:color w:val="000000"/>
          <w:sz w:val="32"/>
          <w:szCs w:val="32"/>
        </w:rPr>
        <w:t>、一般公共预算财政拨款基本支出决算明细表（财决08-1表）工资福利支出中“其他”所占比重超过30%，说明：我单位长期聘用的政府购买人员2018年度346人，其工资福利支出约1245万元，列入基本支出中的“其他工资福利支出”，导致此项比重超过30%。</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、项目支出明细表（CS11表）工资福利支出中“其他”所占比重超过30%，说明：我单位长期聘用签订劳务协议的人员</w:t>
      </w:r>
      <w:r>
        <w:rPr>
          <w:rFonts w:hint="eastAsia" w:ascii="仿宋_GB2312" w:hAnsi="仿宋" w:eastAsia="仿宋_GB2312" w:cs="仿宋"/>
          <w:b/>
          <w:bCs/>
          <w:sz w:val="32"/>
          <w:szCs w:val="32"/>
        </w:rPr>
        <w:t>2</w:t>
      </w:r>
      <w:r>
        <w:rPr>
          <w:rFonts w:hint="eastAsia" w:ascii="仿宋_GB2312" w:hAnsi="仿宋" w:eastAsia="仿宋_GB2312" w:cs="仿宋"/>
          <w:color w:val="000000"/>
          <w:sz w:val="32"/>
          <w:szCs w:val="32"/>
        </w:rPr>
        <w:t>018</w:t>
      </w:r>
      <w:r>
        <w:rPr>
          <w:rFonts w:hint="eastAsia" w:ascii="仿宋_GB2312" w:hAnsi="仿宋" w:eastAsia="仿宋_GB2312" w:cs="仿宋"/>
          <w:color w:val="000000"/>
          <w:sz w:val="32"/>
          <w:szCs w:val="32"/>
          <w:lang w:eastAsia="zh-CN"/>
        </w:rPr>
        <w:t>年年均</w:t>
      </w:r>
      <w:r>
        <w:rPr>
          <w:rFonts w:hint="eastAsia" w:ascii="仿宋_GB2312" w:hAnsi="仿宋" w:eastAsia="仿宋_GB2312" w:cs="仿宋"/>
          <w:color w:val="000000"/>
          <w:sz w:val="32"/>
          <w:szCs w:val="32"/>
        </w:rPr>
        <w:t>105人，其工资、社保、节假日加班费、高温补贴等工资福利支出列入项目支出中的“其他工资福利支出”，导致此项比重超过30%。</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5、一般公共预算财政拨款项目支出明细表（CS12表）工资福利支出中“其他”所占比重超过30%，说明：我单位长期聘用签订劳务协议的人员</w:t>
      </w:r>
      <w:r>
        <w:rPr>
          <w:rFonts w:hint="eastAsia" w:ascii="仿宋_GB2312" w:hAnsi="仿宋" w:eastAsia="仿宋_GB2312" w:cs="仿宋"/>
          <w:b/>
          <w:bCs/>
          <w:sz w:val="32"/>
          <w:szCs w:val="32"/>
        </w:rPr>
        <w:t>2</w:t>
      </w:r>
      <w:r>
        <w:rPr>
          <w:rFonts w:hint="eastAsia" w:ascii="仿宋_GB2312" w:hAnsi="仿宋" w:eastAsia="仿宋_GB2312" w:cs="仿宋"/>
          <w:color w:val="000000"/>
          <w:sz w:val="32"/>
          <w:szCs w:val="32"/>
        </w:rPr>
        <w:t>018</w:t>
      </w:r>
      <w:r>
        <w:rPr>
          <w:rFonts w:hint="eastAsia" w:ascii="仿宋_GB2312" w:hAnsi="仿宋" w:eastAsia="仿宋_GB2312" w:cs="仿宋"/>
          <w:color w:val="000000"/>
          <w:sz w:val="32"/>
          <w:szCs w:val="32"/>
          <w:lang w:eastAsia="zh-CN"/>
        </w:rPr>
        <w:t>年年均</w:t>
      </w:r>
      <w:r>
        <w:rPr>
          <w:rFonts w:hint="eastAsia" w:ascii="仿宋_GB2312" w:hAnsi="仿宋" w:eastAsia="仿宋_GB2312" w:cs="仿宋"/>
          <w:color w:val="000000"/>
          <w:sz w:val="32"/>
          <w:szCs w:val="32"/>
        </w:rPr>
        <w:t>105人，其工资、社保、节假日加班费、高温补贴等工资福利支出列入项目支出中的“其他工资福利支出”，导致此项比重超过30%。</w:t>
      </w:r>
    </w:p>
    <w:p>
      <w:pPr>
        <w:rPr>
          <w:rFonts w:hint="eastAsia" w:ascii="仿宋_GB2312" w:hAnsi="仿宋" w:eastAsia="仿宋_GB2312" w:cs="仿宋"/>
          <w:color w:val="000000"/>
          <w:sz w:val="32"/>
          <w:szCs w:val="32"/>
        </w:rPr>
      </w:pP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五、决算数据其他需要说明的情况</w:t>
      </w:r>
    </w:p>
    <w:p>
      <w:pPr>
        <w:tabs>
          <w:tab w:val="left" w:pos="879"/>
        </w:tabs>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1．“收入决算表”中其他收入的具体构成情况（附表</w:t>
      </w:r>
      <w:r>
        <w:rPr>
          <w:rFonts w:hint="eastAsia" w:ascii="仿宋_GB2312" w:hAnsi="仿宋" w:eastAsia="仿宋_GB2312" w:cs="仿宋"/>
          <w:color w:val="000000"/>
          <w:sz w:val="32"/>
          <w:szCs w:val="32"/>
          <w:lang w:val="en-US" w:eastAsia="zh-CN"/>
        </w:rPr>
        <w:t>4</w:t>
      </w:r>
      <w:r>
        <w:rPr>
          <w:rFonts w:hint="eastAsia" w:ascii="仿宋_GB2312" w:hAnsi="仿宋" w:eastAsia="仿宋_GB2312" w:cs="仿宋"/>
          <w:color w:val="000000"/>
          <w:sz w:val="32"/>
          <w:szCs w:val="32"/>
        </w:rPr>
        <w:t>）。</w:t>
      </w:r>
    </w:p>
    <w:p>
      <w:pPr>
        <w:tabs>
          <w:tab w:val="left" w:pos="879"/>
        </w:tabs>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“收入决算表”中其他收入为银行利息收入。</w:t>
      </w:r>
    </w:p>
    <w:tbl>
      <w:tblPr>
        <w:tblStyle w:val="5"/>
        <w:tblpPr w:leftFromText="180" w:rightFromText="180" w:vertAnchor="text" w:horzAnchor="page" w:tblpX="1440" w:tblpY="213"/>
        <w:tblOverlap w:val="never"/>
        <w:tblW w:w="10555" w:type="dxa"/>
        <w:tblInd w:w="0" w:type="dxa"/>
        <w:tblLayout w:type="fixed"/>
        <w:tblCellMar>
          <w:top w:w="0" w:type="dxa"/>
          <w:left w:w="108" w:type="dxa"/>
          <w:bottom w:w="0" w:type="dxa"/>
          <w:right w:w="108" w:type="dxa"/>
        </w:tblCellMar>
      </w:tblPr>
      <w:tblGrid>
        <w:gridCol w:w="436"/>
        <w:gridCol w:w="436"/>
        <w:gridCol w:w="436"/>
        <w:gridCol w:w="2268"/>
        <w:gridCol w:w="1735"/>
        <w:gridCol w:w="1680"/>
        <w:gridCol w:w="656"/>
        <w:gridCol w:w="1032"/>
        <w:gridCol w:w="1126"/>
        <w:gridCol w:w="750"/>
      </w:tblGrid>
      <w:tr>
        <w:tblPrEx>
          <w:tblLayout w:type="fixed"/>
          <w:tblCellMar>
            <w:top w:w="0" w:type="dxa"/>
            <w:left w:w="108" w:type="dxa"/>
            <w:bottom w:w="0" w:type="dxa"/>
            <w:right w:w="108" w:type="dxa"/>
          </w:tblCellMar>
        </w:tblPrEx>
        <w:trPr>
          <w:trHeight w:val="308" w:hRule="atLeast"/>
        </w:trPr>
        <w:tc>
          <w:tcPr>
            <w:tcW w:w="357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3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利息收入</w:t>
            </w:r>
          </w:p>
        </w:tc>
        <w:tc>
          <w:tcPr>
            <w:tcW w:w="65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捐赠收入</w:t>
            </w:r>
          </w:p>
        </w:tc>
        <w:tc>
          <w:tcPr>
            <w:tcW w:w="103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事业单位固定资产出租收入</w:t>
            </w:r>
          </w:p>
        </w:tc>
        <w:tc>
          <w:tcPr>
            <w:tcW w:w="112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w:t>
            </w:r>
          </w:p>
        </w:tc>
        <w:tc>
          <w:tcPr>
            <w:tcW w:w="750" w:type="dxa"/>
            <w:vMerge w:val="restart"/>
            <w:tcBorders>
              <w:top w:val="single" w:color="000000" w:sz="4" w:space="0"/>
              <w:left w:val="nil"/>
              <w:bottom w:val="single" w:color="000000" w:sz="4" w:space="0"/>
              <w:right w:val="single" w:color="000000" w:sz="8"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备注</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2268"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3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5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50"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3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5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50"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3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5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50"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2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3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65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0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2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0"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6,842.81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6,842.81</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城乡社区支出</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6,842.81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6,842.81</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21205</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城乡社区环境卫生</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6,842.81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6,842.81</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2120501</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城乡社区环境卫生</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6,842.81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6,842.81</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68" w:type="dxa"/>
            <w:tcBorders>
              <w:top w:val="nil"/>
              <w:left w:val="nil"/>
              <w:bottom w:val="single" w:color="000000" w:sz="8"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35"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2"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2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50" w:type="dxa"/>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Pr>
        <w:tabs>
          <w:tab w:val="left" w:pos="879"/>
        </w:tabs>
        <w:ind w:firstLine="640" w:firstLineChars="200"/>
        <w:rPr>
          <w:rFonts w:ascii="仿宋_GB2312" w:hAnsi="仿宋" w:eastAsia="仿宋_GB2312" w:cs="仿宋"/>
          <w:color w:val="000000"/>
          <w:sz w:val="32"/>
          <w:szCs w:val="32"/>
        </w:rPr>
      </w:pPr>
    </w:p>
    <w:p>
      <w:pPr>
        <w:tabs>
          <w:tab w:val="left" w:pos="879"/>
        </w:tabs>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2.“项目支出决算明细表”中列支“工资福利支出”和“对个人和家庭的补助”的依据及说明。</w:t>
      </w:r>
    </w:p>
    <w:p>
      <w:pPr>
        <w:ind w:left="420" w:leftChars="200"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“项目支出决算明细表”中列支“工资福利支出”为长期聘用签订劳务协议人员的工资福利，包括基本工资及五险一金等社会保障费。</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3.“资产负债简表”中行政事业单位 “应收账款”、“预付账款”、“其他应收款”、“应付账款”、“预收账款”、 “其他应付款”等往来账款情况进行详细说明。</w:t>
      </w:r>
    </w:p>
    <w:p>
      <w:pPr>
        <w:ind w:firstLine="709"/>
        <w:rPr>
          <w:rFonts w:hint="eastAsia" w:ascii="仿宋_GB2312"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sz w:val="32"/>
          <w:szCs w:val="32"/>
        </w:rPr>
        <w:t>（1）其他应收款年末数</w:t>
      </w:r>
      <w:r>
        <w:rPr>
          <w:rFonts w:hint="eastAsia" w:ascii="仿宋_GB2312" w:hAnsi="仿宋" w:eastAsia="仿宋_GB2312" w:cs="仿宋"/>
          <w:color w:val="000000" w:themeColor="text1"/>
          <w:sz w:val="32"/>
          <w:szCs w:val="32"/>
          <w14:textFill>
            <w14:solidFill>
              <w14:schemeClr w14:val="tx1"/>
            </w14:solidFill>
          </w14:textFill>
        </w:rPr>
        <w:t>9.5638万元</w:t>
      </w:r>
      <w:r>
        <w:rPr>
          <w:rFonts w:hint="eastAsia" w:ascii="仿宋_GB2312" w:hAnsi="仿宋" w:eastAsia="仿宋_GB2312" w:cs="仿宋"/>
          <w:color w:val="000000" w:themeColor="text1"/>
          <w:sz w:val="32"/>
          <w:szCs w:val="32"/>
          <w:lang w:eastAsia="zh-CN"/>
          <w14:textFill>
            <w14:solidFill>
              <w14:schemeClr w14:val="tx1"/>
            </w14:solidFill>
          </w14:textFill>
        </w:rPr>
        <w:t>，其中：购房款</w:t>
      </w:r>
      <w:r>
        <w:rPr>
          <w:rFonts w:hint="eastAsia" w:ascii="仿宋_GB2312" w:hAnsi="仿宋" w:eastAsia="仿宋_GB2312" w:cs="仿宋"/>
          <w:color w:val="000000" w:themeColor="text1"/>
          <w:sz w:val="32"/>
          <w:szCs w:val="32"/>
          <w:lang w:val="en-US" w:eastAsia="zh-CN"/>
          <w14:textFill>
            <w14:solidFill>
              <w14:schemeClr w14:val="tx1"/>
            </w14:solidFill>
          </w14:textFill>
        </w:rPr>
        <w:t>1.16万元，应收补缴2014年10月—2017年4月的职工养老保险及职业年金个人部分8.4039万元(2019年2月已扣收)。</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（2）应缴财政专户款年末数0.9403万元，为暂存</w:t>
      </w:r>
      <w:r>
        <w:rPr>
          <w:rFonts w:hint="eastAsia" w:ascii="仿宋_GB2312" w:hAnsi="仿宋" w:eastAsia="仿宋_GB2312" w:cs="仿宋"/>
          <w:color w:val="000000"/>
          <w:sz w:val="32"/>
          <w:szCs w:val="32"/>
          <w:lang w:eastAsia="zh-CN"/>
        </w:rPr>
        <w:t>城市</w:t>
      </w:r>
      <w:r>
        <w:rPr>
          <w:rFonts w:hint="eastAsia" w:ascii="仿宋_GB2312" w:hAnsi="仿宋" w:eastAsia="仿宋_GB2312" w:cs="仿宋"/>
          <w:color w:val="000000"/>
          <w:sz w:val="32"/>
          <w:szCs w:val="32"/>
        </w:rPr>
        <w:t>生活垃圾处理费</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themeColor="text1"/>
          <w:sz w:val="32"/>
          <w:szCs w:val="32"/>
          <w:lang w:val="en-US" w:eastAsia="zh-CN"/>
          <w14:textFill>
            <w14:solidFill>
              <w14:schemeClr w14:val="tx1"/>
            </w14:solidFill>
          </w14:textFill>
        </w:rPr>
        <w:t>2019年1月已缴入国库</w:t>
      </w:r>
      <w:r>
        <w:rPr>
          <w:rFonts w:hint="eastAsia" w:ascii="仿宋_GB2312" w:hAnsi="仿宋" w:eastAsia="仿宋_GB2312" w:cs="仿宋"/>
          <w:color w:val="000000"/>
          <w:sz w:val="32"/>
          <w:szCs w:val="32"/>
        </w:rPr>
        <w:t>。</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（3）应付职工薪酬年末数</w:t>
      </w:r>
      <w:r>
        <w:rPr>
          <w:rFonts w:hint="eastAsia" w:ascii="仿宋_GB2312" w:hAnsi="仿宋" w:eastAsia="仿宋_GB2312" w:cs="仿宋"/>
          <w:color w:val="000000" w:themeColor="text1"/>
          <w:sz w:val="32"/>
          <w:szCs w:val="32"/>
          <w14:textFill>
            <w14:solidFill>
              <w14:schemeClr w14:val="tx1"/>
            </w14:solidFill>
          </w14:textFill>
        </w:rPr>
        <w:t>169.221万元，</w:t>
      </w:r>
      <w:r>
        <w:rPr>
          <w:rFonts w:hint="eastAsia" w:ascii="仿宋_GB2312" w:hAnsi="仿宋" w:eastAsia="仿宋_GB2312" w:cs="仿宋"/>
          <w:color w:val="000000"/>
          <w:sz w:val="32"/>
          <w:szCs w:val="32"/>
        </w:rPr>
        <w:t>为应付职工</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临工</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工资、已代扣待缴</w:t>
      </w:r>
      <w:r>
        <w:rPr>
          <w:rFonts w:hint="eastAsia" w:ascii="仿宋_GB2312" w:hAnsi="仿宋" w:eastAsia="仿宋_GB2312" w:cs="仿宋"/>
          <w:color w:val="000000"/>
          <w:sz w:val="32"/>
          <w:szCs w:val="32"/>
          <w:lang w:eastAsia="zh-CN"/>
        </w:rPr>
        <w:t>纳</w:t>
      </w:r>
      <w:r>
        <w:rPr>
          <w:rFonts w:hint="eastAsia" w:ascii="仿宋_GB2312" w:hAnsi="仿宋" w:eastAsia="仿宋_GB2312" w:cs="仿宋"/>
          <w:color w:val="000000"/>
          <w:sz w:val="32"/>
          <w:szCs w:val="32"/>
        </w:rPr>
        <w:t>的五险一金等</w:t>
      </w:r>
      <w:r>
        <w:rPr>
          <w:rFonts w:hint="eastAsia" w:ascii="仿宋_GB2312" w:hAnsi="仿宋" w:eastAsia="仿宋_GB2312" w:cs="仿宋"/>
          <w:color w:val="000000"/>
          <w:sz w:val="32"/>
          <w:szCs w:val="32"/>
          <w:lang w:eastAsia="zh-CN"/>
        </w:rPr>
        <w:t>，其中：应付未付保洁员工资</w:t>
      </w:r>
      <w:r>
        <w:rPr>
          <w:rFonts w:hint="eastAsia" w:ascii="仿宋_GB2312" w:hAnsi="仿宋" w:eastAsia="仿宋_GB2312" w:cs="仿宋"/>
          <w:color w:val="000000"/>
          <w:sz w:val="32"/>
          <w:szCs w:val="32"/>
          <w:lang w:val="en-US" w:eastAsia="zh-CN"/>
        </w:rPr>
        <w:t>48.1406万元</w:t>
      </w:r>
      <w:r>
        <w:rPr>
          <w:rFonts w:hint="eastAsia" w:ascii="仿宋_GB2312" w:hAnsi="仿宋" w:eastAsia="仿宋_GB2312" w:cs="仿宋"/>
          <w:color w:val="000000"/>
          <w:sz w:val="32"/>
          <w:szCs w:val="32"/>
        </w:rPr>
        <w:t>。</w:t>
      </w:r>
    </w:p>
    <w:p>
      <w:pPr>
        <w:ind w:firstLine="709"/>
        <w:rPr>
          <w:rFonts w:hint="eastAsia" w:ascii="仿宋_GB2312" w:hAnsi="仿宋" w:eastAsia="仿宋_GB2312" w:cs="Times New Roman"/>
          <w:color w:val="000000" w:themeColor="text1"/>
          <w:sz w:val="32"/>
          <w:szCs w:val="32"/>
          <w:highlight w:val="yellow"/>
          <w:lang w:val="en-US" w:eastAsia="zh-CN"/>
          <w14:textFill>
            <w14:solidFill>
              <w14:schemeClr w14:val="tx1"/>
            </w14:solidFill>
          </w14:textFill>
        </w:rPr>
      </w:pPr>
      <w:r>
        <w:rPr>
          <w:rFonts w:hint="eastAsia" w:ascii="仿宋_GB2312" w:hAnsi="仿宋" w:eastAsia="仿宋_GB2312" w:cs="仿宋"/>
          <w:color w:val="000000"/>
          <w:sz w:val="32"/>
          <w:szCs w:val="32"/>
        </w:rPr>
        <w:t>（4）其他应付款年</w:t>
      </w:r>
      <w:r>
        <w:rPr>
          <w:rFonts w:hint="eastAsia" w:ascii="仿宋_GB2312" w:hAnsi="仿宋" w:eastAsia="仿宋_GB2312" w:cs="仿宋"/>
          <w:color w:val="000000" w:themeColor="text1"/>
          <w:sz w:val="32"/>
          <w:szCs w:val="32"/>
          <w14:textFill>
            <w14:solidFill>
              <w14:schemeClr w14:val="tx1"/>
            </w14:solidFill>
          </w14:textFill>
        </w:rPr>
        <w:t>末数</w:t>
      </w:r>
      <w:r>
        <w:rPr>
          <w:rFonts w:hint="eastAsia" w:ascii="仿宋_GB2312" w:hAnsi="仿宋" w:eastAsia="仿宋_GB2312" w:cs="仿宋"/>
          <w:color w:val="000000" w:themeColor="text1"/>
          <w:sz w:val="32"/>
          <w:szCs w:val="32"/>
          <w:lang w:val="en-US" w:eastAsia="zh-CN"/>
          <w14:textFill>
            <w14:solidFill>
              <w14:schemeClr w14:val="tx1"/>
            </w14:solidFill>
          </w14:textFill>
        </w:rPr>
        <w:t>52.6031</w:t>
      </w:r>
      <w:r>
        <w:rPr>
          <w:rFonts w:hint="eastAsia" w:ascii="仿宋_GB2312" w:hAnsi="仿宋" w:eastAsia="仿宋_GB2312" w:cs="仿宋"/>
          <w:color w:val="000000" w:themeColor="text1"/>
          <w:sz w:val="32"/>
          <w:szCs w:val="32"/>
          <w14:textFill>
            <w14:solidFill>
              <w14:schemeClr w14:val="tx1"/>
            </w14:solidFill>
          </w14:textFill>
        </w:rPr>
        <w:t>万元</w:t>
      </w:r>
      <w:r>
        <w:rPr>
          <w:rFonts w:hint="eastAsia" w:ascii="仿宋_GB2312" w:hAnsi="仿宋" w:eastAsia="仿宋_GB2312" w:cs="仿宋"/>
          <w:color w:val="000000" w:themeColor="text1"/>
          <w:sz w:val="32"/>
          <w:szCs w:val="32"/>
          <w:lang w:eastAsia="zh-CN"/>
          <w14:textFill>
            <w14:solidFill>
              <w14:schemeClr w14:val="tx1"/>
            </w14:solidFill>
          </w14:textFill>
        </w:rPr>
        <w:t>，其中：临工押金</w:t>
      </w:r>
      <w:r>
        <w:rPr>
          <w:rFonts w:hint="eastAsia" w:ascii="仿宋_GB2312" w:hAnsi="仿宋" w:eastAsia="仿宋_GB2312" w:cs="仿宋"/>
          <w:color w:val="000000" w:themeColor="text1"/>
          <w:sz w:val="32"/>
          <w:szCs w:val="32"/>
          <w:lang w:val="en-US" w:eastAsia="zh-CN"/>
          <w14:textFill>
            <w14:solidFill>
              <w14:schemeClr w14:val="tx1"/>
            </w14:solidFill>
          </w14:textFill>
        </w:rPr>
        <w:t>9.8850万元，病假工资13.0290万元，代收果皮箱款5.9480万元，应付果皮箱配件款9.1860万元，质保金等14.5551万元。</w:t>
      </w:r>
    </w:p>
    <w:p>
      <w:pPr>
        <w:ind w:firstLine="709"/>
        <w:rPr>
          <w:rFonts w:ascii="仿宋_GB2312" w:hAnsi="仿宋" w:eastAsia="仿宋_GB2312" w:cs="Times New Roman"/>
          <w:color w:val="FF0000"/>
          <w:sz w:val="32"/>
          <w:szCs w:val="32"/>
        </w:rPr>
      </w:pPr>
      <w:r>
        <w:rPr>
          <w:rFonts w:hint="eastAsia" w:ascii="仿宋_GB2312" w:hAnsi="仿宋" w:eastAsia="仿宋_GB2312" w:cs="仿宋"/>
          <w:color w:val="000000"/>
          <w:sz w:val="32"/>
          <w:szCs w:val="32"/>
        </w:rPr>
        <w:t>6.“三公”经费总额及分项金额与年初预算数、上年决算数对比变动的原因说明，以及相关的公务用车购置及保有量、因公出国（境）团组数及人数和公务接待批次及人数等情况（附表5）。</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Calibri" w:hAnsi="Calibri" w:eastAsia="仿宋_GB2312" w:cs="Calibri"/>
          <w:color w:val="000000"/>
          <w:sz w:val="32"/>
          <w:szCs w:val="32"/>
          <w:lang w:eastAsia="zh-CN"/>
        </w:rPr>
      </w:pPr>
      <w:r>
        <w:rPr>
          <w:rFonts w:hint="eastAsia" w:ascii="仿宋_GB2312" w:eastAsia="仿宋_GB2312" w:cs="Times New Roman"/>
          <w:color w:val="000000"/>
          <w:sz w:val="32"/>
          <w:szCs w:val="32"/>
          <w:lang w:val="en-US" w:eastAsia="zh-CN"/>
        </w:rPr>
        <w:t>2018</w:t>
      </w:r>
      <w:r>
        <w:rPr>
          <w:rFonts w:hint="eastAsia" w:ascii="仿宋_GB2312" w:eastAsia="仿宋_GB2312" w:cs="Times New Roman"/>
          <w:color w:val="000000"/>
          <w:sz w:val="32"/>
          <w:szCs w:val="32"/>
        </w:rPr>
        <w:t>年度“三公”经费支出</w:t>
      </w:r>
      <w:r>
        <w:rPr>
          <w:rFonts w:hint="eastAsia" w:ascii="仿宋_GB2312" w:eastAsia="仿宋_GB2312" w:cs="Times New Roman"/>
          <w:color w:val="000000"/>
          <w:sz w:val="32"/>
          <w:szCs w:val="32"/>
          <w:lang w:val="en-US" w:eastAsia="zh-CN"/>
        </w:rPr>
        <w:t>12.0560</w:t>
      </w:r>
      <w:r>
        <w:rPr>
          <w:rFonts w:hint="eastAsia" w:ascii="仿宋_GB2312" w:eastAsia="仿宋_GB2312" w:cs="Times New Roman"/>
          <w:color w:val="000000"/>
          <w:sz w:val="32"/>
          <w:szCs w:val="32"/>
        </w:rPr>
        <w:t>万元，与上年相比</w:t>
      </w:r>
      <w:r>
        <w:rPr>
          <w:rFonts w:hint="eastAsia" w:ascii="仿宋_GB2312" w:eastAsia="仿宋_GB2312" w:cs="Times New Roman"/>
          <w:color w:val="000000"/>
          <w:sz w:val="32"/>
          <w:szCs w:val="32"/>
          <w:lang w:eastAsia="zh-CN"/>
        </w:rPr>
        <w:t>增加</w:t>
      </w:r>
      <w:r>
        <w:rPr>
          <w:rFonts w:hint="eastAsia" w:ascii="仿宋_GB2312" w:eastAsia="仿宋_GB2312" w:cs="Times New Roman"/>
          <w:color w:val="000000"/>
          <w:sz w:val="32"/>
          <w:szCs w:val="32"/>
          <w:lang w:val="en-US" w:eastAsia="zh-CN"/>
        </w:rPr>
        <w:t>4.5232</w:t>
      </w:r>
      <w:r>
        <w:rPr>
          <w:rFonts w:hint="eastAsia" w:ascii="仿宋_GB2312" w:eastAsia="仿宋_GB2312" w:cs="Times New Roman"/>
          <w:color w:val="000000"/>
          <w:sz w:val="32"/>
          <w:szCs w:val="32"/>
        </w:rPr>
        <w:t>万元，</w:t>
      </w:r>
      <w:r>
        <w:rPr>
          <w:rFonts w:hint="eastAsia" w:ascii="仿宋" w:hAnsi="仿宋" w:eastAsia="仿宋" w:cs="Times New Roman"/>
          <w:color w:val="000000"/>
          <w:sz w:val="32"/>
          <w:szCs w:val="32"/>
          <w:lang w:val="en-US" w:eastAsia="zh-CN"/>
        </w:rPr>
        <w:t>增长</w:t>
      </w:r>
      <w:r>
        <w:rPr>
          <w:rFonts w:hint="eastAsia" w:ascii="仿宋_GB2312" w:eastAsia="仿宋_GB2312" w:cs="Times New Roman"/>
          <w:color w:val="000000"/>
          <w:sz w:val="32"/>
          <w:szCs w:val="32"/>
          <w:lang w:val="en-US" w:eastAsia="zh-CN"/>
        </w:rPr>
        <w:t>60.05</w:t>
      </w:r>
      <w:r>
        <w:rPr>
          <w:rFonts w:hint="eastAsia" w:ascii="仿宋_GB2312" w:eastAsia="仿宋_GB2312" w:cs="Times New Roman"/>
          <w:color w:val="000000"/>
          <w:sz w:val="32"/>
          <w:szCs w:val="32"/>
        </w:rPr>
        <w:t>%</w:t>
      </w:r>
      <w:r>
        <w:rPr>
          <w:rFonts w:hint="eastAsia" w:ascii="仿宋_GB2312" w:eastAsia="仿宋_GB2312" w:cs="Times New Roman"/>
          <w:color w:val="000000"/>
          <w:sz w:val="32"/>
          <w:szCs w:val="32"/>
          <w:lang w:val="en-US" w:eastAsia="zh-CN"/>
        </w:rPr>
        <w:t>。主要原因：</w:t>
      </w:r>
      <w:r>
        <w:rPr>
          <w:rFonts w:hint="default" w:ascii="Calibri" w:hAnsi="Calibri" w:eastAsia="仿宋_GB2312" w:cs="Calibri"/>
          <w:color w:val="000000"/>
          <w:sz w:val="32"/>
          <w:szCs w:val="32"/>
        </w:rPr>
        <w:t>①</w:t>
      </w:r>
      <w:r>
        <w:rPr>
          <w:rFonts w:hint="eastAsia" w:ascii="仿宋_GB2312" w:eastAsia="仿宋_GB2312" w:cs="Times New Roman"/>
          <w:color w:val="000000"/>
          <w:sz w:val="32"/>
          <w:szCs w:val="32"/>
        </w:rPr>
        <w:t>工作需要，2018年获批购置电动四轮执法巡逻车一辆(城市维护费预算7万元，实际用款6.4813万元）</w:t>
      </w:r>
      <w:r>
        <w:rPr>
          <w:rFonts w:hint="eastAsia" w:ascii="仿宋_GB2312" w:eastAsia="仿宋_GB2312" w:cs="Times New Roman"/>
          <w:color w:val="000000"/>
          <w:sz w:val="32"/>
          <w:szCs w:val="32"/>
          <w:lang w:eastAsia="zh-CN"/>
        </w:rPr>
        <w:t>；</w:t>
      </w:r>
      <w:r>
        <w:rPr>
          <w:rFonts w:hint="default" w:ascii="Calibri" w:hAnsi="Calibri" w:eastAsia="仿宋_GB2312" w:cs="Calibri"/>
          <w:color w:val="000000"/>
          <w:sz w:val="32"/>
          <w:szCs w:val="32"/>
          <w:lang w:eastAsia="zh-CN"/>
        </w:rPr>
        <w:t>②原有公务车辆陆续报废，车辆运行</w:t>
      </w:r>
      <w:r>
        <w:rPr>
          <w:rFonts w:hint="eastAsia" w:eastAsia="仿宋_GB2312" w:cs="Calibri"/>
          <w:color w:val="000000"/>
          <w:sz w:val="32"/>
          <w:szCs w:val="32"/>
          <w:lang w:eastAsia="zh-CN"/>
        </w:rPr>
        <w:t>维护</w:t>
      </w:r>
      <w:r>
        <w:rPr>
          <w:rFonts w:hint="default" w:ascii="Calibri" w:hAnsi="Calibri" w:eastAsia="仿宋_GB2312" w:cs="Calibri"/>
          <w:color w:val="000000"/>
          <w:sz w:val="32"/>
          <w:szCs w:val="32"/>
          <w:lang w:eastAsia="zh-CN"/>
        </w:rPr>
        <w:t>费相应减少。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Calibri" w:hAnsi="Calibri" w:eastAsia="仿宋_GB2312" w:cs="Calibri"/>
          <w:color w:val="000000"/>
          <w:sz w:val="32"/>
          <w:szCs w:val="32"/>
          <w:lang w:eastAsia="zh-CN"/>
        </w:rPr>
      </w:pP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1）</w:t>
      </w:r>
      <w:r>
        <w:rPr>
          <w:rFonts w:hint="eastAsia" w:ascii="仿宋" w:hAnsi="仿宋" w:eastAsia="仿宋" w:cs="Times New Roman"/>
          <w:color w:val="000000"/>
          <w:sz w:val="32"/>
          <w:szCs w:val="32"/>
          <w:lang w:eastAsia="zh-CN"/>
        </w:rPr>
        <w:t>公务用车购置及运行维护费</w:t>
      </w:r>
      <w:r>
        <w:rPr>
          <w:rFonts w:hint="eastAsia" w:ascii="仿宋" w:hAnsi="仿宋" w:eastAsia="仿宋" w:cs="Times New Roman"/>
          <w:color w:val="000000"/>
          <w:sz w:val="32"/>
          <w:szCs w:val="32"/>
          <w:lang w:val="en-US" w:eastAsia="zh-CN"/>
        </w:rPr>
        <w:t>11.9485万元，较上年增加4.5197万元，增长60.84%。其中：</w:t>
      </w:r>
      <w:r>
        <w:rPr>
          <w:rFonts w:hint="default" w:ascii="Calibri" w:hAnsi="Calibri" w:eastAsia="仿宋" w:cs="Calibri"/>
          <w:color w:val="000000"/>
          <w:sz w:val="32"/>
          <w:szCs w:val="32"/>
          <w:lang w:val="en-US" w:eastAsia="zh-CN"/>
        </w:rPr>
        <w:t>①</w:t>
      </w:r>
      <w:r>
        <w:rPr>
          <w:rFonts w:hint="eastAsia" w:ascii="仿宋" w:hAnsi="仿宋" w:eastAsia="仿宋" w:cs="Times New Roman"/>
          <w:color w:val="000000"/>
          <w:sz w:val="32"/>
          <w:szCs w:val="32"/>
          <w:lang w:val="en-US" w:eastAsia="zh-CN"/>
        </w:rPr>
        <w:t>公务用车购置费6.4813万元，较上年增加6.4813万元。原因：</w:t>
      </w:r>
      <w:r>
        <w:rPr>
          <w:rFonts w:hint="eastAsia" w:ascii="仿宋_GB2312" w:eastAsia="仿宋_GB2312" w:cs="Times New Roman"/>
          <w:color w:val="000000"/>
          <w:sz w:val="32"/>
          <w:szCs w:val="32"/>
        </w:rPr>
        <w:t>工作需要，2018年获批购置电动四轮执法巡逻车一辆(城市维护费预算7万元，实际用款6.4813万元</w:t>
      </w:r>
      <w:r>
        <w:rPr>
          <w:rFonts w:hint="eastAsia" w:ascii="仿宋_GB2312" w:eastAsia="仿宋_GB2312" w:cs="Times New Roman"/>
          <w:color w:val="000000"/>
          <w:sz w:val="32"/>
          <w:szCs w:val="32"/>
          <w:lang w:eastAsia="zh-CN"/>
        </w:rPr>
        <w:t>。</w:t>
      </w:r>
      <w:r>
        <w:rPr>
          <w:rFonts w:hint="default" w:ascii="Calibri" w:hAnsi="Calibri" w:eastAsia="仿宋_GB2312" w:cs="Calibri"/>
          <w:color w:val="000000"/>
          <w:sz w:val="32"/>
          <w:szCs w:val="32"/>
          <w:lang w:eastAsia="zh-CN"/>
        </w:rPr>
        <w:t>②</w:t>
      </w:r>
      <w:r>
        <w:rPr>
          <w:rFonts w:hint="eastAsia" w:ascii="仿宋_GB2312" w:eastAsia="仿宋_GB2312" w:cs="Times New Roman"/>
          <w:color w:val="000000"/>
          <w:sz w:val="32"/>
          <w:szCs w:val="32"/>
          <w:lang w:eastAsia="zh-CN"/>
        </w:rPr>
        <w:t>公务用车运行维护费</w:t>
      </w:r>
      <w:r>
        <w:rPr>
          <w:rFonts w:hint="eastAsia" w:ascii="仿宋_GB2312" w:eastAsia="仿宋_GB2312" w:cs="Times New Roman"/>
          <w:color w:val="000000"/>
          <w:sz w:val="32"/>
          <w:szCs w:val="32"/>
          <w:lang w:val="en-US" w:eastAsia="zh-CN"/>
        </w:rPr>
        <w:t>5.4672万元，较上年减少1.9616万元，下降26.41%。主要原因：</w:t>
      </w:r>
      <w:r>
        <w:rPr>
          <w:rFonts w:hint="default" w:ascii="Calibri" w:hAnsi="Calibri" w:eastAsia="仿宋_GB2312" w:cs="Calibri"/>
          <w:color w:val="000000"/>
          <w:sz w:val="32"/>
          <w:szCs w:val="32"/>
          <w:lang w:eastAsia="zh-CN"/>
        </w:rPr>
        <w:t>原有公务车辆陆续报废，车辆运行</w:t>
      </w:r>
      <w:r>
        <w:rPr>
          <w:rFonts w:hint="eastAsia" w:eastAsia="仿宋_GB2312" w:cs="Calibri"/>
          <w:color w:val="000000"/>
          <w:sz w:val="32"/>
          <w:szCs w:val="32"/>
          <w:lang w:eastAsia="zh-CN"/>
        </w:rPr>
        <w:t>维护</w:t>
      </w:r>
      <w:r>
        <w:rPr>
          <w:rFonts w:hint="default" w:ascii="Calibri" w:hAnsi="Calibri" w:eastAsia="仿宋_GB2312" w:cs="Calibri"/>
          <w:color w:val="000000"/>
          <w:sz w:val="32"/>
          <w:szCs w:val="32"/>
          <w:lang w:eastAsia="zh-CN"/>
        </w:rPr>
        <w:t>费相应减少。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（2）公务接待费0.1075万元，与上年相比增加35.6元，增长3.42%。国内公务接待1批次，9人。</w:t>
      </w:r>
    </w:p>
    <w:p>
      <w:pPr>
        <w:ind w:firstLine="640" w:firstLineChars="200"/>
        <w:rPr>
          <w:rFonts w:ascii="仿宋_GB2312" w:hAnsi="仿宋" w:eastAsia="仿宋_GB2312" w:cs="仿宋"/>
          <w:color w:val="FF0000"/>
          <w:sz w:val="32"/>
          <w:szCs w:val="32"/>
        </w:rPr>
      </w:pPr>
      <w:r>
        <w:rPr>
          <w:rFonts w:hint="eastAsia" w:ascii="仿宋_GB2312" w:hAnsi="仿宋" w:eastAsia="仿宋_GB2312" w:cs="仿宋"/>
          <w:bCs/>
          <w:color w:val="000000"/>
          <w:sz w:val="32"/>
          <w:szCs w:val="32"/>
        </w:rPr>
        <w:t>8.政府采购支出情况，包括采购类型、采购规模和资金来源等（附表</w:t>
      </w:r>
      <w:r>
        <w:rPr>
          <w:rFonts w:hint="eastAsia" w:ascii="仿宋_GB2312" w:hAnsi="仿宋" w:eastAsia="仿宋_GB2312" w:cs="仿宋"/>
          <w:bCs/>
          <w:color w:val="000000"/>
          <w:sz w:val="32"/>
          <w:szCs w:val="32"/>
          <w:lang w:val="en-US" w:eastAsia="zh-CN"/>
        </w:rPr>
        <w:t>6</w:t>
      </w:r>
      <w:r>
        <w:rPr>
          <w:rFonts w:hint="eastAsia" w:ascii="仿宋_GB2312" w:hAnsi="仿宋" w:eastAsia="仿宋_GB2312" w:cs="仿宋"/>
          <w:bCs/>
          <w:color w:val="000000"/>
          <w:sz w:val="32"/>
          <w:szCs w:val="32"/>
        </w:rPr>
        <w:t>）。</w:t>
      </w:r>
    </w:p>
    <w:tbl>
      <w:tblPr>
        <w:tblStyle w:val="5"/>
        <w:tblW w:w="9451" w:type="dxa"/>
        <w:tblInd w:w="93" w:type="dxa"/>
        <w:tblLayout w:type="fixed"/>
        <w:tblCellMar>
          <w:top w:w="0" w:type="dxa"/>
          <w:left w:w="108" w:type="dxa"/>
          <w:bottom w:w="0" w:type="dxa"/>
          <w:right w:w="108" w:type="dxa"/>
        </w:tblCellMar>
      </w:tblPr>
      <w:tblGrid>
        <w:gridCol w:w="930"/>
        <w:gridCol w:w="396"/>
        <w:gridCol w:w="1383"/>
        <w:gridCol w:w="1437"/>
        <w:gridCol w:w="1296"/>
        <w:gridCol w:w="1296"/>
        <w:gridCol w:w="1417"/>
        <w:gridCol w:w="1296"/>
      </w:tblGrid>
      <w:tr>
        <w:tblPrEx>
          <w:tblLayout w:type="fixed"/>
          <w:tblCellMar>
            <w:top w:w="0" w:type="dxa"/>
            <w:left w:w="108" w:type="dxa"/>
            <w:bottom w:w="0" w:type="dxa"/>
            <w:right w:w="108" w:type="dxa"/>
          </w:tblCellMar>
        </w:tblPrEx>
        <w:trPr>
          <w:trHeight w:val="308"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396"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4116" w:type="dxa"/>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采购计划金额</w:t>
            </w:r>
          </w:p>
        </w:tc>
        <w:tc>
          <w:tcPr>
            <w:tcW w:w="4009" w:type="dxa"/>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实际采购金额</w:t>
            </w:r>
          </w:p>
        </w:tc>
      </w:tr>
      <w:tr>
        <w:tblPrEx>
          <w:tblLayout w:type="fixed"/>
          <w:tblCellMar>
            <w:top w:w="0" w:type="dxa"/>
            <w:left w:w="108" w:type="dxa"/>
            <w:bottom w:w="0" w:type="dxa"/>
            <w:right w:w="108" w:type="dxa"/>
          </w:tblCellMar>
        </w:tblPrEx>
        <w:trPr>
          <w:trHeight w:val="308" w:hRule="atLeast"/>
        </w:trPr>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9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38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总计</w:t>
            </w:r>
          </w:p>
        </w:tc>
        <w:tc>
          <w:tcPr>
            <w:tcW w:w="273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采购预算(财政性资金)</w:t>
            </w:r>
          </w:p>
        </w:tc>
        <w:tc>
          <w:tcPr>
            <w:tcW w:w="129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总计</w:t>
            </w:r>
          </w:p>
        </w:tc>
        <w:tc>
          <w:tcPr>
            <w:tcW w:w="271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采购预算(财政性资金)</w:t>
            </w:r>
          </w:p>
        </w:tc>
      </w:tr>
      <w:tr>
        <w:tblPrEx>
          <w:tblLayout w:type="fixed"/>
          <w:tblCellMar>
            <w:top w:w="0" w:type="dxa"/>
            <w:left w:w="108" w:type="dxa"/>
            <w:bottom w:w="0" w:type="dxa"/>
            <w:right w:w="108" w:type="dxa"/>
          </w:tblCellMar>
        </w:tblPrEx>
        <w:trPr>
          <w:trHeight w:val="308" w:hRule="atLeast"/>
        </w:trPr>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9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38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43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2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w:t>
            </w:r>
          </w:p>
        </w:tc>
        <w:tc>
          <w:tcPr>
            <w:tcW w:w="12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41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2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w:t>
            </w:r>
          </w:p>
        </w:tc>
      </w:tr>
      <w:tr>
        <w:tblPrEx>
          <w:tblLayout w:type="fixed"/>
          <w:tblCellMar>
            <w:top w:w="0" w:type="dxa"/>
            <w:left w:w="108" w:type="dxa"/>
            <w:bottom w:w="0" w:type="dxa"/>
            <w:right w:w="108" w:type="dxa"/>
          </w:tblCellMar>
        </w:tblPrEx>
        <w:trPr>
          <w:trHeight w:val="308" w:hRule="atLeast"/>
        </w:trPr>
        <w:tc>
          <w:tcPr>
            <w:tcW w:w="1326"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38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3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2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41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2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r>
      <w:tr>
        <w:tblPrEx>
          <w:tblLayout w:type="fixed"/>
          <w:tblCellMar>
            <w:top w:w="0" w:type="dxa"/>
            <w:left w:w="108" w:type="dxa"/>
            <w:bottom w:w="0" w:type="dxa"/>
            <w:right w:w="108" w:type="dxa"/>
          </w:tblCellMar>
        </w:tblPrEx>
        <w:trPr>
          <w:trHeight w:val="308" w:hRule="atLeast"/>
        </w:trPr>
        <w:tc>
          <w:tcPr>
            <w:tcW w:w="9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      计</w:t>
            </w:r>
          </w:p>
        </w:tc>
        <w:tc>
          <w:tcPr>
            <w:tcW w:w="3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3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2,438,760.80</w:t>
            </w:r>
          </w:p>
        </w:tc>
        <w:tc>
          <w:tcPr>
            <w:tcW w:w="14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2,438,760.80</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2,438,760.80</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2,230,086.88</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2,230,086.88</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2,230,086.88</w:t>
            </w:r>
          </w:p>
        </w:tc>
      </w:tr>
      <w:tr>
        <w:tblPrEx>
          <w:tblLayout w:type="fixed"/>
          <w:tblCellMar>
            <w:top w:w="0" w:type="dxa"/>
            <w:left w:w="108" w:type="dxa"/>
            <w:bottom w:w="0" w:type="dxa"/>
            <w:right w:w="108" w:type="dxa"/>
          </w:tblCellMar>
        </w:tblPrEx>
        <w:trPr>
          <w:trHeight w:val="308" w:hRule="atLeast"/>
        </w:trPr>
        <w:tc>
          <w:tcPr>
            <w:tcW w:w="9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货物</w:t>
            </w:r>
          </w:p>
        </w:tc>
        <w:tc>
          <w:tcPr>
            <w:tcW w:w="3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3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767,964.00</w:t>
            </w:r>
          </w:p>
        </w:tc>
        <w:tc>
          <w:tcPr>
            <w:tcW w:w="14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767,964.00</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767,964.00</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685,847.10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685,847.10</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685,847.10</w:t>
            </w:r>
          </w:p>
        </w:tc>
      </w:tr>
      <w:tr>
        <w:tblPrEx>
          <w:tblLayout w:type="fixed"/>
          <w:tblCellMar>
            <w:top w:w="0" w:type="dxa"/>
            <w:left w:w="108" w:type="dxa"/>
            <w:bottom w:w="0" w:type="dxa"/>
            <w:right w:w="108" w:type="dxa"/>
          </w:tblCellMar>
        </w:tblPrEx>
        <w:trPr>
          <w:trHeight w:val="308" w:hRule="atLeast"/>
        </w:trPr>
        <w:tc>
          <w:tcPr>
            <w:tcW w:w="9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工程</w:t>
            </w:r>
          </w:p>
        </w:tc>
        <w:tc>
          <w:tcPr>
            <w:tcW w:w="3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3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190,796.80</w:t>
            </w:r>
          </w:p>
        </w:tc>
        <w:tc>
          <w:tcPr>
            <w:tcW w:w="14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190,796.80</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190,796.80</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173,187.78</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173,187.78</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173,187.78</w:t>
            </w:r>
          </w:p>
        </w:tc>
      </w:tr>
      <w:tr>
        <w:tblPrEx>
          <w:tblLayout w:type="fixed"/>
          <w:tblCellMar>
            <w:top w:w="0" w:type="dxa"/>
            <w:left w:w="108" w:type="dxa"/>
            <w:bottom w:w="0" w:type="dxa"/>
            <w:right w:w="108" w:type="dxa"/>
          </w:tblCellMar>
        </w:tblPrEx>
        <w:trPr>
          <w:trHeight w:val="308" w:hRule="atLeast"/>
        </w:trPr>
        <w:tc>
          <w:tcPr>
            <w:tcW w:w="930" w:type="dxa"/>
            <w:tcBorders>
              <w:top w:val="nil"/>
              <w:left w:val="single" w:color="000000" w:sz="4" w:space="0"/>
              <w:bottom w:val="single" w:color="000000" w:sz="8"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服务</w:t>
            </w:r>
          </w:p>
        </w:tc>
        <w:tc>
          <w:tcPr>
            <w:tcW w:w="396" w:type="dxa"/>
            <w:tcBorders>
              <w:top w:val="nil"/>
              <w:left w:val="nil"/>
              <w:bottom w:val="single" w:color="000000" w:sz="8" w:space="0"/>
              <w:right w:val="single" w:color="000000" w:sz="4" w:space="0"/>
            </w:tcBorders>
            <w:shd w:val="clear" w:color="FFFFFF" w:fill="C0C0C0"/>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383"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1,480,000.00</w:t>
            </w:r>
          </w:p>
        </w:tc>
        <w:tc>
          <w:tcPr>
            <w:tcW w:w="1437"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1,480,000.00</w:t>
            </w:r>
          </w:p>
        </w:tc>
        <w:tc>
          <w:tcPr>
            <w:tcW w:w="129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1,480,000.00</w:t>
            </w:r>
          </w:p>
        </w:tc>
        <w:tc>
          <w:tcPr>
            <w:tcW w:w="129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1,371,052.00</w:t>
            </w:r>
          </w:p>
        </w:tc>
        <w:tc>
          <w:tcPr>
            <w:tcW w:w="1417"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1,371,052.00</w:t>
            </w:r>
          </w:p>
        </w:tc>
        <w:tc>
          <w:tcPr>
            <w:tcW w:w="129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1,371,052.00</w:t>
            </w:r>
          </w:p>
        </w:tc>
      </w:tr>
    </w:tbl>
    <w:p>
      <w:pPr>
        <w:ind w:firstLine="709"/>
        <w:rPr>
          <w:rFonts w:hint="eastAsia" w:ascii="仿宋_GB2312" w:hAnsi="仿宋" w:eastAsia="仿宋_GB2312" w:cs="仿宋"/>
          <w:bCs/>
          <w:color w:val="000000"/>
          <w:sz w:val="32"/>
          <w:szCs w:val="32"/>
        </w:rPr>
      </w:pPr>
    </w:p>
    <w:p>
      <w:pPr>
        <w:ind w:firstLine="709"/>
        <w:rPr>
          <w:rFonts w:hint="eastAsia" w:ascii="仿宋_GB2312" w:hAnsi="仿宋" w:eastAsia="仿宋_GB2312" w:cs="仿宋"/>
          <w:color w:val="000000"/>
          <w:sz w:val="32"/>
          <w:szCs w:val="32"/>
        </w:rPr>
      </w:pPr>
      <w:r>
        <w:rPr>
          <w:rFonts w:hint="eastAsia" w:ascii="仿宋_GB2312" w:hAnsi="仿宋" w:eastAsia="仿宋_GB2312" w:cs="仿宋"/>
          <w:bCs/>
          <w:color w:val="000000"/>
          <w:sz w:val="32"/>
          <w:szCs w:val="32"/>
        </w:rPr>
        <w:t>12.“收入支出决算总表”中调整预算数大于年初预算数的</w:t>
      </w:r>
      <w:r>
        <w:rPr>
          <w:rFonts w:hint="eastAsia" w:ascii="仿宋_GB2312" w:hAnsi="仿宋" w:eastAsia="仿宋_GB2312" w:cs="仿宋"/>
          <w:color w:val="000000"/>
          <w:sz w:val="32"/>
          <w:szCs w:val="32"/>
        </w:rPr>
        <w:t>说明</w:t>
      </w:r>
    </w:p>
    <w:p>
      <w:pPr>
        <w:ind w:firstLine="709"/>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2018年</w:t>
      </w:r>
      <w:r>
        <w:rPr>
          <w:rFonts w:hint="eastAsia" w:ascii="仿宋_GB2312" w:hAnsi="仿宋" w:eastAsia="仿宋_GB2312" w:cs="仿宋"/>
          <w:color w:val="000000" w:themeColor="text1"/>
          <w:sz w:val="32"/>
          <w:szCs w:val="32"/>
          <w14:textFill>
            <w14:solidFill>
              <w14:schemeClr w14:val="tx1"/>
            </w14:solidFill>
          </w14:textFill>
        </w:rPr>
        <w:t>年初收入预算2750.57万元，调整预算301</w:t>
      </w:r>
      <w:r>
        <w:rPr>
          <w:rFonts w:hint="eastAsia" w:ascii="仿宋_GB2312" w:hAnsi="仿宋" w:eastAsia="仿宋_GB2312" w:cs="仿宋"/>
          <w:color w:val="000000" w:themeColor="text1"/>
          <w:sz w:val="32"/>
          <w:szCs w:val="32"/>
          <w:lang w:val="en-US" w:eastAsia="zh-CN"/>
          <w14:textFill>
            <w14:solidFill>
              <w14:schemeClr w14:val="tx1"/>
            </w14:solidFill>
          </w14:textFill>
        </w:rPr>
        <w:t>7.6</w:t>
      </w:r>
      <w:r>
        <w:rPr>
          <w:rFonts w:hint="eastAsia" w:ascii="仿宋_GB2312" w:hAnsi="仿宋" w:eastAsia="仿宋_GB2312" w:cs="仿宋"/>
          <w:color w:val="000000" w:themeColor="text1"/>
          <w:sz w:val="32"/>
          <w:szCs w:val="32"/>
          <w14:textFill>
            <w14:solidFill>
              <w14:schemeClr w14:val="tx1"/>
            </w14:solidFill>
          </w14:textFill>
        </w:rPr>
        <w:t>万元，</w:t>
      </w:r>
      <w:r>
        <w:rPr>
          <w:rFonts w:hint="eastAsia" w:ascii="仿宋_GB2312" w:hAnsi="仿宋" w:eastAsia="仿宋_GB2312" w:cs="仿宋"/>
          <w:bCs/>
          <w:color w:val="000000" w:themeColor="text1"/>
          <w:sz w:val="32"/>
          <w:szCs w:val="32"/>
          <w14:textFill>
            <w14:solidFill>
              <w14:schemeClr w14:val="tx1"/>
            </w14:solidFill>
          </w14:textFill>
        </w:rPr>
        <w:t>调整预算数大于年初预算数</w:t>
      </w:r>
      <w:r>
        <w:rPr>
          <w:rFonts w:hint="eastAsia" w:ascii="仿宋_GB2312" w:hAnsi="仿宋" w:eastAsia="仿宋_GB2312" w:cs="仿宋"/>
          <w:color w:val="000000" w:themeColor="text1"/>
          <w:sz w:val="32"/>
          <w:szCs w:val="32"/>
          <w14:textFill>
            <w14:solidFill>
              <w14:schemeClr w14:val="tx1"/>
            </w14:solidFill>
          </w14:textFill>
        </w:rPr>
        <w:t>26</w:t>
      </w:r>
      <w:r>
        <w:rPr>
          <w:rFonts w:hint="eastAsia" w:ascii="仿宋_GB2312" w:hAnsi="仿宋" w:eastAsia="仿宋_GB2312" w:cs="仿宋"/>
          <w:color w:val="000000" w:themeColor="text1"/>
          <w:sz w:val="32"/>
          <w:szCs w:val="32"/>
          <w:lang w:val="en-US" w:eastAsia="zh-CN"/>
          <w14:textFill>
            <w14:solidFill>
              <w14:schemeClr w14:val="tx1"/>
            </w14:solidFill>
          </w14:textFill>
        </w:rPr>
        <w:t>7.03</w:t>
      </w:r>
      <w:r>
        <w:rPr>
          <w:rFonts w:hint="eastAsia" w:ascii="仿宋_GB2312" w:hAnsi="仿宋" w:eastAsia="仿宋_GB2312" w:cs="仿宋"/>
          <w:color w:val="000000" w:themeColor="text1"/>
          <w:sz w:val="32"/>
          <w:szCs w:val="32"/>
          <w14:textFill>
            <w14:solidFill>
              <w14:schemeClr w14:val="tx1"/>
            </w14:solidFill>
          </w14:textFill>
        </w:rPr>
        <w:t>万元</w:t>
      </w:r>
      <w:r>
        <w:rPr>
          <w:rFonts w:hint="eastAsia" w:ascii="仿宋_GB2312" w:hAnsi="仿宋" w:eastAsia="仿宋_GB2312" w:cs="仿宋"/>
          <w:color w:val="000000" w:themeColor="text1"/>
          <w:sz w:val="32"/>
          <w:szCs w:val="32"/>
          <w:lang w:eastAsia="zh-CN"/>
          <w14:textFill>
            <w14:solidFill>
              <w14:schemeClr w14:val="tx1"/>
            </w14:solidFill>
          </w14:textFill>
        </w:rPr>
        <w:t>，原因：城市维护费年初收入预算另列，未在此处反映。</w:t>
      </w:r>
    </w:p>
    <w:p>
      <w:pPr>
        <w:ind w:firstLine="709"/>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2018年</w:t>
      </w:r>
      <w:r>
        <w:rPr>
          <w:rFonts w:hint="eastAsia" w:ascii="仿宋_GB2312" w:hAnsi="仿宋" w:eastAsia="仿宋_GB2312" w:cs="仿宋"/>
          <w:color w:val="000000" w:themeColor="text1"/>
          <w:sz w:val="32"/>
          <w:szCs w:val="32"/>
          <w14:textFill>
            <w14:solidFill>
              <w14:schemeClr w14:val="tx1"/>
            </w14:solidFill>
          </w14:textFill>
        </w:rPr>
        <w:t>年初支出预算2750.57万元，调整预算</w:t>
      </w:r>
      <w:r>
        <w:rPr>
          <w:rFonts w:hint="eastAsia" w:ascii="仿宋_GB2312" w:hAnsi="仿宋" w:eastAsia="仿宋_GB2312" w:cs="仿宋"/>
          <w:color w:val="000000" w:themeColor="text1"/>
          <w:sz w:val="32"/>
          <w:szCs w:val="32"/>
          <w:lang w:val="en-US" w:eastAsia="zh-CN"/>
          <w14:textFill>
            <w14:solidFill>
              <w14:schemeClr w14:val="tx1"/>
            </w14:solidFill>
          </w14:textFill>
        </w:rPr>
        <w:t>3134.2099</w:t>
      </w:r>
      <w:r>
        <w:rPr>
          <w:rFonts w:hint="eastAsia" w:ascii="仿宋_GB2312" w:hAnsi="仿宋" w:eastAsia="仿宋_GB2312" w:cs="仿宋"/>
          <w:color w:val="000000" w:themeColor="text1"/>
          <w:sz w:val="32"/>
          <w:szCs w:val="32"/>
          <w14:textFill>
            <w14:solidFill>
              <w14:schemeClr w14:val="tx1"/>
            </w14:solidFill>
          </w14:textFill>
        </w:rPr>
        <w:t>万元</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bCs/>
          <w:color w:val="000000" w:themeColor="text1"/>
          <w:sz w:val="32"/>
          <w:szCs w:val="32"/>
          <w14:textFill>
            <w14:solidFill>
              <w14:schemeClr w14:val="tx1"/>
            </w14:solidFill>
          </w14:textFill>
        </w:rPr>
        <w:t>调整预算数大于年初预算数</w:t>
      </w:r>
      <w:r>
        <w:rPr>
          <w:rFonts w:hint="eastAsia" w:ascii="仿宋_GB2312" w:hAnsi="仿宋" w:eastAsia="仿宋_GB2312" w:cs="仿宋"/>
          <w:bCs/>
          <w:color w:val="000000" w:themeColor="text1"/>
          <w:sz w:val="32"/>
          <w:szCs w:val="32"/>
          <w:lang w:val="en-US" w:eastAsia="zh-CN"/>
          <w14:textFill>
            <w14:solidFill>
              <w14:schemeClr w14:val="tx1"/>
            </w14:solidFill>
          </w14:textFill>
        </w:rPr>
        <w:t>383.6399</w:t>
      </w:r>
      <w:r>
        <w:rPr>
          <w:rFonts w:hint="eastAsia" w:ascii="仿宋_GB2312" w:hAnsi="仿宋" w:eastAsia="仿宋_GB2312" w:cs="仿宋"/>
          <w:bCs/>
          <w:color w:val="000000" w:themeColor="text1"/>
          <w:sz w:val="32"/>
          <w:szCs w:val="32"/>
          <w14:textFill>
            <w14:solidFill>
              <w14:schemeClr w14:val="tx1"/>
            </w14:solidFill>
          </w14:textFill>
        </w:rPr>
        <w:t>万元</w:t>
      </w:r>
      <w:r>
        <w:rPr>
          <w:rFonts w:hint="eastAsia" w:ascii="仿宋_GB2312" w:hAnsi="仿宋" w:eastAsia="仿宋_GB2312" w:cs="仿宋"/>
          <w:bCs/>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lang w:eastAsia="zh-CN"/>
          <w14:textFill>
            <w14:solidFill>
              <w14:schemeClr w14:val="tx1"/>
            </w14:solidFill>
          </w14:textFill>
        </w:rPr>
        <w:t>原因：城市维护费年初支出预算另列，未在此处反映。</w:t>
      </w:r>
    </w:p>
    <w:p>
      <w:pPr>
        <w:ind w:firstLine="709"/>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13.按支出经济分类科目分具体项目支出明细情况（附表11、12、13）。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bCs/>
          <w:color w:val="000000"/>
          <w:sz w:val="32"/>
          <w:szCs w:val="32"/>
          <w:lang w:val="en-US" w:eastAsia="zh-CN"/>
        </w:rPr>
      </w:pPr>
      <w:r>
        <w:rPr>
          <w:rFonts w:hint="eastAsia" w:ascii="仿宋_GB2312" w:hAnsi="仿宋" w:eastAsia="仿宋_GB2312" w:cs="仿宋"/>
          <w:bCs/>
          <w:color w:val="000000"/>
          <w:sz w:val="32"/>
          <w:szCs w:val="32"/>
        </w:rPr>
        <w:t>按支出经济分类科目</w:t>
      </w:r>
      <w:r>
        <w:rPr>
          <w:rFonts w:hint="eastAsia" w:ascii="仿宋_GB2312" w:hAnsi="仿宋" w:eastAsia="仿宋_GB2312" w:cs="仿宋"/>
          <w:bCs/>
          <w:color w:val="000000"/>
          <w:sz w:val="32"/>
          <w:szCs w:val="32"/>
          <w:lang w:eastAsia="zh-CN"/>
        </w:rPr>
        <w:t>分项目支出</w:t>
      </w:r>
      <w:r>
        <w:rPr>
          <w:rFonts w:hint="eastAsia" w:ascii="仿宋_GB2312" w:hAnsi="仿宋" w:eastAsia="仿宋_GB2312" w:cs="仿宋"/>
          <w:bCs/>
          <w:color w:val="000000"/>
          <w:sz w:val="32"/>
          <w:szCs w:val="32"/>
          <w:lang w:val="en-US" w:eastAsia="zh-CN"/>
        </w:rPr>
        <w:t>1025.4692万元，其中：</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w:t>
      </w:r>
      <w:r>
        <w:rPr>
          <w:rFonts w:hint="eastAsia" w:ascii="仿宋_GB2312" w:hAnsi="仿宋" w:eastAsia="仿宋_GB2312" w:cs="仿宋"/>
          <w:bCs/>
          <w:color w:val="000000"/>
          <w:sz w:val="32"/>
          <w:szCs w:val="32"/>
          <w:lang w:eastAsia="zh-CN"/>
        </w:rPr>
        <w:t>项目支出</w:t>
      </w:r>
      <w:r>
        <w:rPr>
          <w:rFonts w:hint="eastAsia" w:ascii="仿宋_GB2312" w:hAnsi="仿宋" w:eastAsia="仿宋_GB2312" w:cs="仿宋"/>
          <w:bCs/>
          <w:color w:val="000000"/>
          <w:sz w:val="32"/>
          <w:szCs w:val="32"/>
          <w:lang w:val="en-US" w:eastAsia="zh-CN"/>
        </w:rPr>
        <w:t>1025.4692万元，占项目支出的100%。其中：工资福利支出546.6761万元，商品和服务支出462.3170万元，资本性支出16.4760万元。</w:t>
      </w:r>
    </w:p>
    <w:p>
      <w:pPr>
        <w:rPr>
          <w:rFonts w:hint="eastAsia" w:ascii="仿宋_GB2312" w:hAnsi="仿宋" w:eastAsia="仿宋_GB2312" w:cs="仿宋"/>
          <w:bCs/>
          <w:color w:val="0000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10</w:t>
    </w:r>
    <w:r>
      <w:rPr>
        <w:rFonts w:ascii="Arial" w:hAnsi="Arial" w:cs="Arial"/>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19C6E"/>
    <w:multiLevelType w:val="singleLevel"/>
    <w:tmpl w:val="B6B19C6E"/>
    <w:lvl w:ilvl="0" w:tentative="0">
      <w:start w:val="2"/>
      <w:numFmt w:val="decimal"/>
      <w:lvlText w:val="%1."/>
      <w:lvlJc w:val="left"/>
      <w:pPr>
        <w:tabs>
          <w:tab w:val="left" w:pos="879"/>
        </w:tabs>
      </w:pPr>
    </w:lvl>
  </w:abstractNum>
  <w:abstractNum w:abstractNumId="1">
    <w:nsid w:val="3DCACBF4"/>
    <w:multiLevelType w:val="singleLevel"/>
    <w:tmpl w:val="3DCACBF4"/>
    <w:lvl w:ilvl="0" w:tentative="0">
      <w:start w:val="4"/>
      <w:numFmt w:val="decimal"/>
      <w:suff w:val="nothing"/>
      <w:lvlText w:val="（%1）"/>
      <w:lvlJc w:val="left"/>
    </w:lvl>
  </w:abstractNum>
  <w:abstractNum w:abstractNumId="2">
    <w:nsid w:val="754E0CFF"/>
    <w:multiLevelType w:val="singleLevel"/>
    <w:tmpl w:val="754E0CFF"/>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C3"/>
    <w:rsid w:val="000722BF"/>
    <w:rsid w:val="000A1A07"/>
    <w:rsid w:val="001A527B"/>
    <w:rsid w:val="00217D87"/>
    <w:rsid w:val="002C6963"/>
    <w:rsid w:val="00321AA1"/>
    <w:rsid w:val="003877C3"/>
    <w:rsid w:val="00390390"/>
    <w:rsid w:val="0039393E"/>
    <w:rsid w:val="00522486"/>
    <w:rsid w:val="005502D5"/>
    <w:rsid w:val="00576055"/>
    <w:rsid w:val="00601750"/>
    <w:rsid w:val="006210EA"/>
    <w:rsid w:val="006231DE"/>
    <w:rsid w:val="00640DBE"/>
    <w:rsid w:val="0068308D"/>
    <w:rsid w:val="006B17A2"/>
    <w:rsid w:val="00703E21"/>
    <w:rsid w:val="007329D4"/>
    <w:rsid w:val="007C00B5"/>
    <w:rsid w:val="007F48E6"/>
    <w:rsid w:val="00822C60"/>
    <w:rsid w:val="008B4CF8"/>
    <w:rsid w:val="008E5B2B"/>
    <w:rsid w:val="009E77A1"/>
    <w:rsid w:val="00A63827"/>
    <w:rsid w:val="00AA67AF"/>
    <w:rsid w:val="00AF40A1"/>
    <w:rsid w:val="00BB0B4D"/>
    <w:rsid w:val="00BD6CD3"/>
    <w:rsid w:val="00D6432C"/>
    <w:rsid w:val="00D92F34"/>
    <w:rsid w:val="00DA1F66"/>
    <w:rsid w:val="00E1090A"/>
    <w:rsid w:val="00E329F1"/>
    <w:rsid w:val="00EB18AC"/>
    <w:rsid w:val="00EE0CEF"/>
    <w:rsid w:val="00FC360F"/>
    <w:rsid w:val="00FE6666"/>
    <w:rsid w:val="0A85379F"/>
    <w:rsid w:val="12AA3C46"/>
    <w:rsid w:val="1E04352A"/>
    <w:rsid w:val="2A8342C7"/>
    <w:rsid w:val="30ED0DEF"/>
    <w:rsid w:val="3FFB42D6"/>
    <w:rsid w:val="40A74FFA"/>
    <w:rsid w:val="42156A1C"/>
    <w:rsid w:val="4763284C"/>
    <w:rsid w:val="485D31C8"/>
    <w:rsid w:val="4A3B1932"/>
    <w:rsid w:val="5146551A"/>
    <w:rsid w:val="57534DF5"/>
    <w:rsid w:val="59857A94"/>
    <w:rsid w:val="5A904821"/>
    <w:rsid w:val="5CFE681A"/>
    <w:rsid w:val="607D32CA"/>
    <w:rsid w:val="61EF2136"/>
    <w:rsid w:val="63110BB4"/>
    <w:rsid w:val="75293B5F"/>
    <w:rsid w:val="7AD93583"/>
    <w:rsid w:val="7EF7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rFonts w:cs="Times New Roman"/>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styleId="7">
    <w:name w:val="FollowedHyperlink"/>
    <w:semiHidden/>
    <w:qFormat/>
    <w:uiPriority w:val="99"/>
    <w:rPr>
      <w:color w:val="800080"/>
      <w:u w:val="single"/>
    </w:rPr>
  </w:style>
  <w:style w:type="character" w:styleId="8">
    <w:name w:val="Hyperlink"/>
    <w:semiHidden/>
    <w:qFormat/>
    <w:uiPriority w:val="99"/>
    <w:rPr>
      <w:color w:val="0000FF"/>
      <w:u w:val="single"/>
    </w:rPr>
  </w:style>
  <w:style w:type="character" w:customStyle="1" w:styleId="9">
    <w:name w:val="页脚 Char"/>
    <w:basedOn w:val="6"/>
    <w:semiHidden/>
    <w:qFormat/>
    <w:uiPriority w:val="99"/>
    <w:rPr>
      <w:rFonts w:ascii="Calibri" w:hAnsi="Calibri" w:eastAsia="宋体" w:cs="Calibri"/>
      <w:sz w:val="18"/>
      <w:szCs w:val="18"/>
    </w:rPr>
  </w:style>
  <w:style w:type="character" w:customStyle="1" w:styleId="10">
    <w:name w:val="页脚 Char1"/>
    <w:link w:val="3"/>
    <w:qFormat/>
    <w:locked/>
    <w:uiPriority w:val="99"/>
    <w:rPr>
      <w:rFonts w:ascii="Times New Roman" w:hAnsi="Times New Roman" w:eastAsia="宋体" w:cs="Times New Roman"/>
      <w:kern w:val="0"/>
      <w:sz w:val="18"/>
      <w:szCs w:val="18"/>
    </w:rPr>
  </w:style>
  <w:style w:type="character" w:customStyle="1" w:styleId="11">
    <w:name w:val="页眉 Char"/>
    <w:basedOn w:val="6"/>
    <w:semiHidden/>
    <w:qFormat/>
    <w:uiPriority w:val="99"/>
    <w:rPr>
      <w:rFonts w:ascii="Calibri" w:hAnsi="Calibri" w:eastAsia="宋体" w:cs="Calibri"/>
      <w:sz w:val="18"/>
      <w:szCs w:val="18"/>
    </w:rPr>
  </w:style>
  <w:style w:type="character" w:customStyle="1" w:styleId="12">
    <w:name w:val="页眉 Char1"/>
    <w:link w:val="4"/>
    <w:qFormat/>
    <w:locked/>
    <w:uiPriority w:val="99"/>
    <w:rPr>
      <w:rFonts w:ascii="Times New Roman" w:hAnsi="Times New Roman" w:eastAsia="宋体" w:cs="Times New Roman"/>
      <w:kern w:val="0"/>
      <w:sz w:val="18"/>
      <w:szCs w:val="18"/>
    </w:rPr>
  </w:style>
  <w:style w:type="character" w:customStyle="1" w:styleId="13">
    <w:name w:val="apple-converted-space"/>
    <w:basedOn w:val="6"/>
    <w:qFormat/>
    <w:uiPriority w:val="99"/>
  </w:style>
  <w:style w:type="character" w:customStyle="1" w:styleId="14">
    <w:name w:val="批注框文本 Char"/>
    <w:basedOn w:val="6"/>
    <w:semiHidden/>
    <w:qFormat/>
    <w:uiPriority w:val="99"/>
    <w:rPr>
      <w:rFonts w:ascii="Calibri" w:hAnsi="Calibri" w:eastAsia="宋体" w:cs="Calibri"/>
      <w:sz w:val="18"/>
      <w:szCs w:val="18"/>
    </w:rPr>
  </w:style>
  <w:style w:type="character" w:customStyle="1" w:styleId="15">
    <w:name w:val="批注框文本 Char1"/>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852</Words>
  <Characters>4857</Characters>
  <Lines>40</Lines>
  <Paragraphs>11</Paragraphs>
  <TotalTime>28</TotalTime>
  <ScaleCrop>false</ScaleCrop>
  <LinksUpToDate>false</LinksUpToDate>
  <CharactersWithSpaces>5698</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2009-02-02T16:47:00Z</dcterms:created>
  <dc:creator>闻吉</dc:creator>
  <cp:lastModifiedBy>绝地求生  刺激战场</cp:lastModifiedBy>
  <cp:lastPrinted>2019-02-18T09:07:00Z</cp:lastPrinted>
  <dcterms:modified xsi:type="dcterms:W3CDTF">2019-03-07T08:56:42Z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