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39" w:type="dxa"/>
        <w:jc w:val="center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6"/>
        <w:gridCol w:w="756"/>
        <w:gridCol w:w="1533"/>
        <w:gridCol w:w="236"/>
        <w:gridCol w:w="877"/>
        <w:gridCol w:w="851"/>
        <w:gridCol w:w="2409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</w:pPr>
            <w:bookmarkStart w:id="0" w:name="_GoBack"/>
            <w:r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  <w:t>表四、财政拨款收支总表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71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单位:万元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收          入</w:t>
            </w: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支出(按功能科目分类)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支出(按经济科目分类)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一、一般公共预算拨款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648.26</w:t>
            </w:r>
          </w:p>
        </w:tc>
        <w:tc>
          <w:tcPr>
            <w:tcW w:w="2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一、一般公共服务支出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一、基本支出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257.76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经费拨款</w:t>
            </w: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648.26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二、外交支出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1.工资福利支出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183.26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纳入一般公共预算管理的非税收入安排的资金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三、国防支出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2.商品和服务支出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二、政府性基金预算拨款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四、公共安全支出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3.对个人和家庭的补助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49.10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五、教育支出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1.77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二、项目支出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390.50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六、科学技术支出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1.工资福利支出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七、文化体育与传媒支出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2.商品和服务支出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八、社会保障和就业支出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613.87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3.对个人和家庭的补助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48.50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九、社会保险基金支出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4.对企事业单位的补贴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十、医疗卫生与计划生育支出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13.05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5.转移性支出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十一、节能环保支出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6.债务利息支出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十二、城乡社区支出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7.债务还本支出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十三、农林水支出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8.基本建设支出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十四、交通运输支出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9.其他资本性支出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十五、资源勘探信息等支出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10.其他支出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 年 收 入 合 计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648.26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十六、商业服务业等支出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十七、金融支出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十八、援助其他地区支出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十九、国土海洋气象等支出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三、上年结余收入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二十、住房保障支出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19.58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一般公共预算拨款结余</w:t>
            </w: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二十一、粮油物资储备支出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政府性基金预算拨款结余</w:t>
            </w: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二十二、国有资本经营预算支出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二十三、预备费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二十四、其他支出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二十五、转移性支出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二十六、债务还本支出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二十七、债务付息支出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二十八、债务发行费用支出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648.26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648.26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648.26</w:t>
            </w:r>
          </w:p>
        </w:tc>
      </w:tr>
    </w:tbl>
    <w:p>
      <w:pPr>
        <w:spacing w:line="240" w:lineRule="exact"/>
        <w:ind w:firstLine="646"/>
        <w:rPr>
          <w:rFonts w:hint="eastAsia" w:ascii="仿宋_GB2312" w:hAnsi="Arial" w:cs="Arial"/>
          <w:kern w:val="0"/>
        </w:rPr>
      </w:pPr>
    </w:p>
    <w:p>
      <w:pPr>
        <w:spacing w:line="240" w:lineRule="exact"/>
        <w:ind w:firstLine="646"/>
        <w:rPr>
          <w:rFonts w:hint="eastAsia" w:ascii="仿宋_GB2312" w:hAnsi="Arial" w:cs="Arial"/>
          <w:kern w:val="0"/>
        </w:rPr>
      </w:pPr>
    </w:p>
    <w:p>
      <w:pPr>
        <w:spacing w:line="240" w:lineRule="exact"/>
        <w:ind w:firstLine="646"/>
        <w:rPr>
          <w:rFonts w:hint="eastAsia" w:ascii="仿宋_GB2312" w:hAnsi="Arial" w:cs="Arial"/>
          <w:kern w:val="0"/>
        </w:rPr>
      </w:pPr>
    </w:p>
    <w:p>
      <w:pPr>
        <w:spacing w:line="240" w:lineRule="exact"/>
        <w:ind w:firstLine="646"/>
        <w:rPr>
          <w:rFonts w:hint="eastAsia" w:ascii="仿宋_GB2312" w:hAnsi="Arial" w:cs="Arial"/>
          <w:kern w:val="0"/>
        </w:rPr>
      </w:pPr>
    </w:p>
    <w:p>
      <w:pPr>
        <w:spacing w:line="240" w:lineRule="exact"/>
        <w:ind w:firstLine="646"/>
        <w:rPr>
          <w:rFonts w:hint="eastAsia" w:ascii="仿宋_GB2312" w:hAnsi="Arial" w:cs="Arial"/>
          <w:kern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51F92"/>
    <w:rsid w:val="24451F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2017-08-05T06:18:00Z</dcterms:created>
  <dc:creator>Administrator</dc:creator>
  <cp:lastModifiedBy>Administrator</cp:lastModifiedBy>
  <dcterms:modified xsi:type="dcterms:W3CDTF">2017-08-05T06:18:44Z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